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52" w:rsidRPr="00047724" w:rsidRDefault="00040752" w:rsidP="00040752">
      <w:pPr>
        <w:pStyle w:val="Heading1"/>
        <w:shd w:val="clear" w:color="auto" w:fill="00539D"/>
        <w:spacing w:before="0" w:after="0"/>
        <w:rPr>
          <w:color w:val="FFFFFF" w:themeColor="background1"/>
          <w:sz w:val="28"/>
          <w:szCs w:val="28"/>
          <w:u w:val="none"/>
        </w:rPr>
      </w:pPr>
      <w:r w:rsidRPr="00047724">
        <w:rPr>
          <w:color w:val="FFFFFF" w:themeColor="background1"/>
          <w:sz w:val="28"/>
          <w:szCs w:val="28"/>
          <w:u w:val="none"/>
        </w:rPr>
        <w:t>DEFINITIONS</w:t>
      </w:r>
    </w:p>
    <w:p w:rsidR="00040752" w:rsidRDefault="00040752" w:rsidP="00040752">
      <w:pPr>
        <w:spacing w:after="0"/>
        <w:jc w:val="both"/>
        <w:rPr>
          <w:rFonts w:ascii="Arial" w:hAnsi="Arial" w:cs="Arial"/>
          <w:sz w:val="20"/>
        </w:rPr>
      </w:pPr>
    </w:p>
    <w:p w:rsidR="00040752" w:rsidRPr="00B06622" w:rsidRDefault="00040752" w:rsidP="00040752">
      <w:pPr>
        <w:spacing w:after="0"/>
        <w:jc w:val="both"/>
        <w:rPr>
          <w:rFonts w:ascii="Arial" w:hAnsi="Arial" w:cs="Arial"/>
          <w:sz w:val="20"/>
        </w:rPr>
      </w:pPr>
      <w:r w:rsidRPr="00B06622">
        <w:rPr>
          <w:rFonts w:ascii="Arial" w:hAnsi="Arial" w:cs="Arial"/>
          <w:b/>
          <w:sz w:val="20"/>
        </w:rPr>
        <w:t>End of Life</w:t>
      </w:r>
      <w:r w:rsidRPr="00B06622">
        <w:rPr>
          <w:rFonts w:ascii="Arial" w:hAnsi="Arial" w:cs="Arial"/>
          <w:sz w:val="20"/>
        </w:rPr>
        <w:t xml:space="preserve"> - For purposes of this policy, end-of-life in-person visitation is understood to meet one or more of the following clinical criteria </w:t>
      </w:r>
      <w:r w:rsidRPr="00B06622">
        <w:rPr>
          <w:rFonts w:ascii="Arial" w:hAnsi="Arial" w:cs="Arial"/>
          <w:i/>
          <w:sz w:val="20"/>
          <w:u w:val="single"/>
        </w:rPr>
        <w:t>and</w:t>
      </w:r>
      <w:r w:rsidRPr="00B06622">
        <w:rPr>
          <w:rFonts w:ascii="Arial" w:hAnsi="Arial" w:cs="Arial"/>
          <w:sz w:val="20"/>
        </w:rPr>
        <w:t xml:space="preserve"> the responsible physician believes that in person visitation is beneficial (emotionally, socially, or spiritually) to the patient and/or to the effective function of the treatment team:</w:t>
      </w:r>
    </w:p>
    <w:p w:rsidR="00040752" w:rsidRPr="00B06622" w:rsidRDefault="00040752" w:rsidP="00040752">
      <w:pPr>
        <w:pStyle w:val="ListParagraph"/>
        <w:numPr>
          <w:ilvl w:val="0"/>
          <w:numId w:val="4"/>
        </w:numPr>
        <w:spacing w:after="0"/>
        <w:jc w:val="both"/>
        <w:rPr>
          <w:rFonts w:ascii="Arial" w:hAnsi="Arial" w:cs="Arial"/>
          <w:sz w:val="20"/>
        </w:rPr>
      </w:pPr>
      <w:r w:rsidRPr="00B06622">
        <w:rPr>
          <w:rFonts w:ascii="Arial" w:hAnsi="Arial" w:cs="Arial"/>
          <w:sz w:val="20"/>
        </w:rPr>
        <w:t>In person visitation for serious illness goals of care or advance care planning conversations in which decisions near the end-of-life may be made such as but not limited to decisions about maintenance or withdrawal of life sustaining treatments or decisions about attempted CPR.</w:t>
      </w:r>
    </w:p>
    <w:p w:rsidR="00040752" w:rsidRPr="00B06622" w:rsidRDefault="00040752" w:rsidP="00040752">
      <w:pPr>
        <w:pStyle w:val="ListParagraph"/>
        <w:numPr>
          <w:ilvl w:val="0"/>
          <w:numId w:val="4"/>
        </w:numPr>
        <w:spacing w:after="0"/>
        <w:jc w:val="both"/>
        <w:rPr>
          <w:rFonts w:ascii="Arial" w:hAnsi="Arial" w:cs="Arial"/>
          <w:sz w:val="20"/>
        </w:rPr>
      </w:pPr>
      <w:r w:rsidRPr="00B06622">
        <w:rPr>
          <w:rFonts w:ascii="Arial" w:hAnsi="Arial" w:cs="Arial"/>
          <w:sz w:val="20"/>
        </w:rPr>
        <w:t>Death is expected by one or more responsible physicians or advance practice professionals in the next 72 hours with or without maintenance of life sustaining treatments.</w:t>
      </w:r>
    </w:p>
    <w:p w:rsidR="00040752" w:rsidRPr="0017123A" w:rsidRDefault="00040752" w:rsidP="00040752">
      <w:pPr>
        <w:pStyle w:val="Normalitalics"/>
        <w:spacing w:after="0"/>
        <w:jc w:val="both"/>
        <w:rPr>
          <w:rFonts w:ascii="Arial" w:hAnsi="Arial" w:cs="Arial"/>
          <w:i w:val="0"/>
          <w:sz w:val="20"/>
          <w:szCs w:val="20"/>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115" w:type="dxa"/>
        </w:tblCellMar>
        <w:tblLook w:val="04A0" w:firstRow="1" w:lastRow="0" w:firstColumn="1" w:lastColumn="0" w:noHBand="0" w:noVBand="1"/>
      </w:tblPr>
      <w:tblGrid>
        <w:gridCol w:w="9360"/>
      </w:tblGrid>
      <w:tr w:rsidR="00040752" w:rsidRPr="00047724" w:rsidTr="00155AC5">
        <w:trPr>
          <w:trHeight w:val="288"/>
        </w:trPr>
        <w:tc>
          <w:tcPr>
            <w:tcW w:w="9360" w:type="dxa"/>
            <w:tcBorders>
              <w:top w:val="nil"/>
              <w:left w:val="nil"/>
              <w:bottom w:val="nil"/>
              <w:right w:val="nil"/>
            </w:tcBorders>
            <w:shd w:val="clear" w:color="auto" w:fill="00539D"/>
          </w:tcPr>
          <w:p w:rsidR="00040752" w:rsidRPr="00047724" w:rsidRDefault="00040752" w:rsidP="0046625B">
            <w:pPr>
              <w:pStyle w:val="Heading1"/>
              <w:spacing w:before="0" w:after="0"/>
              <w:rPr>
                <w:sz w:val="28"/>
                <w:szCs w:val="28"/>
                <w:u w:val="none"/>
              </w:rPr>
            </w:pPr>
            <w:r>
              <w:rPr>
                <w:color w:val="FFFFFF" w:themeColor="background1"/>
                <w:sz w:val="28"/>
                <w:szCs w:val="28"/>
                <w:u w:val="none"/>
              </w:rPr>
              <w:t>Guideline</w:t>
            </w:r>
          </w:p>
        </w:tc>
      </w:tr>
    </w:tbl>
    <w:p w:rsidR="00040752" w:rsidRDefault="00040752" w:rsidP="00040752">
      <w:pPr>
        <w:pStyle w:val="ListParagraph"/>
        <w:tabs>
          <w:tab w:val="left" w:pos="720"/>
        </w:tabs>
        <w:spacing w:after="0"/>
        <w:ind w:left="0"/>
        <w:jc w:val="both"/>
        <w:textAlignment w:val="baseline"/>
        <w:rPr>
          <w:rFonts w:ascii="Arial" w:eastAsia="Calibri" w:hAnsi="Arial" w:cs="Arial"/>
          <w:color w:val="000000"/>
          <w:spacing w:val="-4"/>
          <w:sz w:val="20"/>
        </w:rPr>
      </w:pPr>
    </w:p>
    <w:p w:rsidR="00040752" w:rsidRPr="00A01FC5" w:rsidRDefault="007D723E" w:rsidP="00040752">
      <w:pPr>
        <w:pStyle w:val="ListParagraph"/>
        <w:numPr>
          <w:ilvl w:val="0"/>
          <w:numId w:val="1"/>
        </w:numPr>
        <w:tabs>
          <w:tab w:val="left" w:pos="720"/>
        </w:tabs>
        <w:spacing w:after="0"/>
        <w:jc w:val="both"/>
        <w:textAlignment w:val="baseline"/>
        <w:rPr>
          <w:rFonts w:ascii="Arial" w:eastAsia="Calibri" w:hAnsi="Arial" w:cs="Arial"/>
          <w:color w:val="000000"/>
          <w:spacing w:val="-4"/>
          <w:sz w:val="20"/>
        </w:rPr>
      </w:pPr>
      <w:r w:rsidRPr="00A01FC5">
        <w:rPr>
          <w:rFonts w:ascii="Arial" w:eastAsia="Calibri" w:hAnsi="Arial" w:cs="Arial"/>
          <w:color w:val="000000"/>
          <w:spacing w:val="-4"/>
          <w:sz w:val="20"/>
        </w:rPr>
        <w:t>Baylor Scott &amp; White - Sunnyvale</w:t>
      </w:r>
      <w:r w:rsidR="00040752" w:rsidRPr="00A01FC5">
        <w:rPr>
          <w:rFonts w:ascii="Arial" w:eastAsia="Calibri" w:hAnsi="Arial" w:cs="Arial"/>
          <w:color w:val="000000"/>
          <w:spacing w:val="-4"/>
          <w:sz w:val="20"/>
        </w:rPr>
        <w:t xml:space="preserve"> has implemented a 24/7 visitor restriction based upon the guidance from the Center for Disease Control and Prevention (“CDC”), the Centers for Medicare and Medicaid Services (“CMS”), and Federal, state and local authorities to protect the health and safety risk of patients and staff during the COVID-19 pandemic.  </w:t>
      </w:r>
    </w:p>
    <w:p w:rsidR="00040752" w:rsidRPr="00A01FC5" w:rsidRDefault="00040752" w:rsidP="00040752">
      <w:pPr>
        <w:pStyle w:val="ListParagraph"/>
        <w:numPr>
          <w:ilvl w:val="0"/>
          <w:numId w:val="1"/>
        </w:numPr>
        <w:tabs>
          <w:tab w:val="left" w:pos="720"/>
        </w:tabs>
        <w:spacing w:after="0"/>
        <w:jc w:val="both"/>
        <w:textAlignment w:val="baseline"/>
        <w:rPr>
          <w:rFonts w:ascii="Arial" w:eastAsia="Calibri" w:hAnsi="Arial" w:cs="Arial"/>
          <w:color w:val="000000"/>
          <w:spacing w:val="-4"/>
          <w:sz w:val="20"/>
        </w:rPr>
      </w:pPr>
      <w:r w:rsidRPr="00A01FC5">
        <w:rPr>
          <w:rFonts w:ascii="Arial" w:eastAsia="Calibri" w:hAnsi="Arial" w:cs="Arial"/>
          <w:color w:val="000000"/>
          <w:spacing w:val="-4"/>
          <w:sz w:val="20"/>
        </w:rPr>
        <w:t xml:space="preserve">Upon arrival, visitors are screened by a facility employees using Center for Disease Control and Prevention (“CDC”) guidance for identifying respiratory illnesses, including COVID-19. </w:t>
      </w:r>
    </w:p>
    <w:p w:rsidR="00040752" w:rsidRPr="00A01FC5" w:rsidRDefault="00A01FC5" w:rsidP="00040752">
      <w:pPr>
        <w:pStyle w:val="ListParagraph"/>
        <w:numPr>
          <w:ilvl w:val="0"/>
          <w:numId w:val="1"/>
        </w:numPr>
        <w:tabs>
          <w:tab w:val="left" w:pos="720"/>
        </w:tabs>
        <w:spacing w:after="0"/>
        <w:jc w:val="both"/>
        <w:textAlignment w:val="baseline"/>
        <w:rPr>
          <w:rFonts w:ascii="Arial" w:eastAsia="Calibri" w:hAnsi="Arial" w:cs="Arial"/>
          <w:color w:val="000000"/>
          <w:spacing w:val="-4"/>
          <w:sz w:val="20"/>
        </w:rPr>
      </w:pPr>
      <w:r w:rsidRPr="00A01FC5">
        <w:rPr>
          <w:rFonts w:ascii="Arial" w:eastAsia="Calibri" w:hAnsi="Arial" w:cs="Arial"/>
          <w:color w:val="000000"/>
          <w:spacing w:val="-4"/>
          <w:sz w:val="20"/>
        </w:rPr>
        <w:t xml:space="preserve">Visitors will undergo a self-screening process to ensure they do not have a COVID19 system as described below.   </w:t>
      </w:r>
      <w:r w:rsidRPr="004077EE">
        <w:rPr>
          <w:rFonts w:ascii="Arial" w:hAnsi="Arial" w:cs="Arial"/>
          <w:sz w:val="20"/>
        </w:rPr>
        <w:t>If the visitor has COVID-19</w:t>
      </w:r>
      <w:r w:rsidRPr="004077EE">
        <w:rPr>
          <w:rFonts w:ascii="Arial" w:hAnsi="Arial" w:cs="Arial"/>
          <w:spacing w:val="-3"/>
          <w:sz w:val="20"/>
        </w:rPr>
        <w:t xml:space="preserve"> </w:t>
      </w:r>
      <w:r w:rsidRPr="004077EE">
        <w:rPr>
          <w:rFonts w:ascii="Arial" w:hAnsi="Arial" w:cs="Arial"/>
          <w:sz w:val="20"/>
        </w:rPr>
        <w:t>symptoms</w:t>
      </w:r>
      <w:r w:rsidRPr="004077EE">
        <w:rPr>
          <w:rFonts w:ascii="Arial" w:hAnsi="Arial" w:cs="Arial"/>
          <w:spacing w:val="-2"/>
          <w:sz w:val="20"/>
        </w:rPr>
        <w:t xml:space="preserve"> </w:t>
      </w:r>
      <w:r w:rsidRPr="004077EE">
        <w:rPr>
          <w:rFonts w:ascii="Arial" w:hAnsi="Arial" w:cs="Arial"/>
          <w:sz w:val="20"/>
        </w:rPr>
        <w:t>or</w:t>
      </w:r>
      <w:r w:rsidRPr="004077EE">
        <w:rPr>
          <w:rFonts w:ascii="Arial" w:hAnsi="Arial" w:cs="Arial"/>
          <w:spacing w:val="-2"/>
          <w:sz w:val="20"/>
        </w:rPr>
        <w:t xml:space="preserve"> </w:t>
      </w:r>
      <w:r w:rsidRPr="004077EE">
        <w:rPr>
          <w:rFonts w:ascii="Arial" w:hAnsi="Arial" w:cs="Arial"/>
          <w:sz w:val="20"/>
        </w:rPr>
        <w:t>risk</w:t>
      </w:r>
      <w:r w:rsidRPr="004077EE">
        <w:rPr>
          <w:rFonts w:ascii="Arial" w:hAnsi="Arial" w:cs="Arial"/>
          <w:spacing w:val="-5"/>
          <w:sz w:val="20"/>
        </w:rPr>
        <w:t xml:space="preserve"> </w:t>
      </w:r>
      <w:r w:rsidRPr="004077EE">
        <w:rPr>
          <w:rFonts w:ascii="Arial" w:hAnsi="Arial" w:cs="Arial"/>
          <w:sz w:val="20"/>
        </w:rPr>
        <w:t>factors, the visitor will be asked to refrain from visiting patients and if they need emergent medical treatment we will direct them to the</w:t>
      </w:r>
      <w:r w:rsidRPr="004077EE">
        <w:rPr>
          <w:rFonts w:ascii="Arial" w:hAnsi="Arial" w:cs="Arial"/>
          <w:spacing w:val="-8"/>
          <w:sz w:val="20"/>
        </w:rPr>
        <w:t xml:space="preserve"> </w:t>
      </w:r>
      <w:r w:rsidRPr="004077EE">
        <w:rPr>
          <w:rFonts w:ascii="Arial" w:hAnsi="Arial" w:cs="Arial"/>
          <w:sz w:val="20"/>
        </w:rPr>
        <w:t>ED</w:t>
      </w:r>
      <w:r w:rsidR="00346490">
        <w:rPr>
          <w:rFonts w:ascii="Arial" w:hAnsi="Arial" w:cs="Arial"/>
          <w:sz w:val="20"/>
        </w:rPr>
        <w:t>. B</w:t>
      </w:r>
      <w:r w:rsidR="007D723E" w:rsidRPr="00A01FC5">
        <w:rPr>
          <w:rFonts w:ascii="Arial" w:eastAsia="Calibri" w:hAnsi="Arial" w:cs="Arial"/>
          <w:color w:val="000000"/>
          <w:spacing w:val="-4"/>
          <w:sz w:val="20"/>
        </w:rPr>
        <w:t>aylor Scott &amp; White - Sunnyvale</w:t>
      </w:r>
      <w:r w:rsidR="00040752" w:rsidRPr="00A01FC5">
        <w:rPr>
          <w:rFonts w:ascii="Arial" w:eastAsia="Calibri" w:hAnsi="Arial" w:cs="Arial"/>
          <w:color w:val="000000"/>
          <w:spacing w:val="-4"/>
          <w:sz w:val="20"/>
        </w:rPr>
        <w:t xml:space="preserve"> will not restrict Federal, state, or local government personnel in the performance of their official duties. </w:t>
      </w:r>
    </w:p>
    <w:p w:rsidR="00040752" w:rsidRDefault="00040752" w:rsidP="00040752">
      <w:pPr>
        <w:tabs>
          <w:tab w:val="left" w:pos="720"/>
        </w:tabs>
        <w:spacing w:after="0"/>
        <w:jc w:val="both"/>
        <w:textAlignment w:val="baseline"/>
        <w:rPr>
          <w:rFonts w:ascii="Arial" w:eastAsia="Calibri" w:hAnsi="Arial" w:cs="Arial"/>
          <w:color w:val="000000"/>
          <w:spacing w:val="-4"/>
          <w:sz w:val="20"/>
        </w:rPr>
      </w:pPr>
    </w:p>
    <w:p w:rsidR="00040752" w:rsidRPr="00047724" w:rsidRDefault="00040752" w:rsidP="00040752">
      <w:pPr>
        <w:pStyle w:val="Heading1"/>
        <w:shd w:val="clear" w:color="auto" w:fill="00539D"/>
        <w:spacing w:before="0" w:after="0"/>
        <w:rPr>
          <w:color w:val="FFFFFF" w:themeColor="background1"/>
          <w:sz w:val="28"/>
          <w:szCs w:val="28"/>
          <w:u w:val="none"/>
        </w:rPr>
      </w:pPr>
      <w:r w:rsidRPr="00047724">
        <w:rPr>
          <w:color w:val="FFFFFF" w:themeColor="background1"/>
          <w:sz w:val="28"/>
          <w:szCs w:val="28"/>
          <w:u w:val="none"/>
        </w:rPr>
        <w:t>PROCEDURE</w:t>
      </w:r>
    </w:p>
    <w:p w:rsidR="00040752" w:rsidRPr="00047724" w:rsidRDefault="00040752" w:rsidP="00040752">
      <w:pPr>
        <w:spacing w:after="0"/>
        <w:jc w:val="both"/>
        <w:rPr>
          <w:rFonts w:ascii="Arial" w:hAnsi="Arial" w:cs="Arial"/>
          <w:b/>
          <w:iCs/>
          <w:sz w:val="20"/>
        </w:rPr>
      </w:pPr>
    </w:p>
    <w:p w:rsidR="00040752" w:rsidRDefault="00040752" w:rsidP="00040752">
      <w:pPr>
        <w:spacing w:after="0"/>
        <w:jc w:val="both"/>
        <w:rPr>
          <w:rFonts w:ascii="Arial" w:hAnsi="Arial" w:cs="Arial"/>
          <w:b/>
          <w:sz w:val="28"/>
          <w:u w:val="single"/>
        </w:rPr>
      </w:pPr>
      <w:r>
        <w:rPr>
          <w:rFonts w:ascii="Arial" w:hAnsi="Arial" w:cs="Arial"/>
          <w:b/>
          <w:sz w:val="28"/>
          <w:u w:val="single"/>
        </w:rPr>
        <w:t>Visitor Masking and Infection Control Measures</w:t>
      </w:r>
    </w:p>
    <w:p w:rsidR="00040752" w:rsidRDefault="00040752" w:rsidP="00040752">
      <w:pPr>
        <w:spacing w:after="0"/>
        <w:jc w:val="both"/>
        <w:rPr>
          <w:rFonts w:ascii="Arial" w:hAnsi="Arial" w:cs="Arial"/>
          <w:b/>
          <w:sz w:val="28"/>
          <w:u w:val="single"/>
        </w:rPr>
      </w:pPr>
    </w:p>
    <w:p w:rsidR="00040752" w:rsidRDefault="00040752" w:rsidP="00040752">
      <w:pPr>
        <w:spacing w:after="0"/>
        <w:jc w:val="both"/>
        <w:rPr>
          <w:rFonts w:ascii="Arial" w:hAnsi="Arial" w:cs="Arial"/>
          <w:sz w:val="20"/>
        </w:rPr>
      </w:pPr>
      <w:r w:rsidRPr="00995ECA">
        <w:rPr>
          <w:rFonts w:ascii="Arial" w:hAnsi="Arial" w:cs="Arial"/>
          <w:sz w:val="20"/>
        </w:rPr>
        <w:t xml:space="preserve">All visitors will be required to wear a mask </w:t>
      </w:r>
      <w:r>
        <w:rPr>
          <w:rFonts w:ascii="Arial" w:hAnsi="Arial" w:cs="Arial"/>
          <w:sz w:val="20"/>
        </w:rPr>
        <w:t>and comply with applicable infection prevention and control measures (e.g., hand hygiene, PPE etc.)</w:t>
      </w:r>
      <w:r w:rsidRPr="00995ECA">
        <w:rPr>
          <w:rFonts w:ascii="Arial" w:hAnsi="Arial" w:cs="Arial"/>
          <w:sz w:val="20"/>
        </w:rPr>
        <w:t xml:space="preserve">. </w:t>
      </w:r>
    </w:p>
    <w:p w:rsidR="00040752" w:rsidRDefault="00040752" w:rsidP="00040752">
      <w:pPr>
        <w:spacing w:after="0"/>
        <w:jc w:val="both"/>
        <w:rPr>
          <w:rFonts w:ascii="Arial" w:hAnsi="Arial" w:cs="Arial"/>
          <w:sz w:val="20"/>
        </w:rPr>
      </w:pPr>
    </w:p>
    <w:p w:rsidR="00040752" w:rsidRPr="00995ECA" w:rsidRDefault="00040752" w:rsidP="00040752">
      <w:pPr>
        <w:spacing w:after="0"/>
        <w:jc w:val="both"/>
        <w:rPr>
          <w:rFonts w:ascii="Arial" w:hAnsi="Arial" w:cs="Arial"/>
          <w:sz w:val="20"/>
        </w:rPr>
      </w:pPr>
      <w:r>
        <w:rPr>
          <w:rFonts w:ascii="Arial" w:hAnsi="Arial" w:cs="Arial"/>
          <w:sz w:val="20"/>
        </w:rPr>
        <w:t xml:space="preserve">If no exception applies and a visitor refuses to wear a mask, the visitor is prohibited from entering into the facility. </w:t>
      </w:r>
    </w:p>
    <w:p w:rsidR="00040752" w:rsidRDefault="00040752" w:rsidP="00040752">
      <w:pPr>
        <w:spacing w:after="0"/>
        <w:jc w:val="both"/>
        <w:rPr>
          <w:rFonts w:ascii="Arial" w:hAnsi="Arial" w:cs="Arial"/>
          <w:b/>
          <w:sz w:val="28"/>
          <w:u w:val="single"/>
        </w:rPr>
      </w:pPr>
    </w:p>
    <w:p w:rsidR="00040752" w:rsidRPr="00D312F8" w:rsidRDefault="00040752" w:rsidP="00040752">
      <w:pPr>
        <w:spacing w:after="0"/>
        <w:jc w:val="both"/>
        <w:rPr>
          <w:rFonts w:ascii="Arial" w:hAnsi="Arial" w:cs="Arial"/>
          <w:b/>
          <w:sz w:val="28"/>
          <w:u w:val="single"/>
        </w:rPr>
      </w:pPr>
      <w:r w:rsidRPr="00B06622">
        <w:rPr>
          <w:rFonts w:ascii="Arial" w:hAnsi="Arial" w:cs="Arial"/>
          <w:b/>
          <w:sz w:val="28"/>
          <w:u w:val="single"/>
        </w:rPr>
        <w:t>Visitor Guidelines</w:t>
      </w:r>
    </w:p>
    <w:p w:rsidR="00040752" w:rsidRDefault="00040752" w:rsidP="00040752">
      <w:pPr>
        <w:spacing w:after="0"/>
        <w:jc w:val="both"/>
        <w:rPr>
          <w:rFonts w:ascii="Arial" w:hAnsi="Arial" w:cs="Arial"/>
          <w:sz w:val="20"/>
        </w:rPr>
      </w:pPr>
    </w:p>
    <w:p w:rsidR="00040752" w:rsidRDefault="00040752" w:rsidP="00040752">
      <w:pPr>
        <w:spacing w:after="0"/>
        <w:jc w:val="both"/>
        <w:rPr>
          <w:rFonts w:ascii="Arial" w:hAnsi="Arial" w:cs="Arial"/>
          <w:b/>
          <w:sz w:val="24"/>
        </w:rPr>
      </w:pPr>
      <w:r>
        <w:rPr>
          <w:rFonts w:ascii="Arial" w:hAnsi="Arial" w:cs="Arial"/>
          <w:b/>
          <w:sz w:val="24"/>
        </w:rPr>
        <w:t>General Patient (Non-PUI or COVID-19 Patient)</w:t>
      </w:r>
    </w:p>
    <w:p w:rsidR="00040752" w:rsidRPr="00436445" w:rsidRDefault="00040752" w:rsidP="00040752">
      <w:pPr>
        <w:spacing w:after="0"/>
        <w:jc w:val="both"/>
        <w:rPr>
          <w:rFonts w:ascii="Arial" w:hAnsi="Arial" w:cs="Arial"/>
          <w:sz w:val="20"/>
        </w:rPr>
      </w:pPr>
      <w:r>
        <w:rPr>
          <w:rFonts w:ascii="Arial" w:hAnsi="Arial" w:cs="Arial"/>
          <w:sz w:val="20"/>
        </w:rPr>
        <w:t xml:space="preserve">A patient is allowed </w:t>
      </w:r>
      <w:r w:rsidR="000A2456">
        <w:rPr>
          <w:rFonts w:ascii="Arial" w:hAnsi="Arial" w:cs="Arial"/>
          <w:sz w:val="20"/>
        </w:rPr>
        <w:t>two</w:t>
      </w:r>
      <w:r>
        <w:rPr>
          <w:rFonts w:ascii="Arial" w:hAnsi="Arial" w:cs="Arial"/>
          <w:sz w:val="20"/>
        </w:rPr>
        <w:t xml:space="preserve"> visitor</w:t>
      </w:r>
      <w:r w:rsidR="000A2456">
        <w:rPr>
          <w:rFonts w:ascii="Arial" w:hAnsi="Arial" w:cs="Arial"/>
          <w:sz w:val="20"/>
        </w:rPr>
        <w:t>s</w:t>
      </w:r>
      <w:r>
        <w:rPr>
          <w:rFonts w:ascii="Arial" w:hAnsi="Arial" w:cs="Arial"/>
          <w:sz w:val="20"/>
        </w:rPr>
        <w:t xml:space="preserve"> </w:t>
      </w:r>
      <w:r w:rsidRPr="00436445">
        <w:rPr>
          <w:rFonts w:ascii="Arial" w:hAnsi="Arial" w:cs="Arial"/>
          <w:sz w:val="20"/>
        </w:rPr>
        <w:t>designated care giver</w:t>
      </w:r>
      <w:r>
        <w:rPr>
          <w:rFonts w:ascii="Arial" w:hAnsi="Arial" w:cs="Arial"/>
          <w:sz w:val="20"/>
        </w:rPr>
        <w:t xml:space="preserve"> over the age of 16,</w:t>
      </w:r>
      <w:r w:rsidRPr="00436445">
        <w:rPr>
          <w:rFonts w:ascii="Arial" w:hAnsi="Arial" w:cs="Arial"/>
          <w:sz w:val="20"/>
        </w:rPr>
        <w:t xml:space="preserve"> surrogate-decision maker</w:t>
      </w:r>
      <w:r w:rsidR="000A2456">
        <w:rPr>
          <w:rFonts w:ascii="Arial" w:hAnsi="Arial" w:cs="Arial"/>
          <w:sz w:val="20"/>
        </w:rPr>
        <w:t>.</w:t>
      </w:r>
    </w:p>
    <w:p w:rsidR="00040752" w:rsidRDefault="00040752" w:rsidP="00040752">
      <w:pPr>
        <w:spacing w:after="0"/>
        <w:jc w:val="both"/>
        <w:rPr>
          <w:rFonts w:ascii="Arial" w:hAnsi="Arial" w:cs="Arial"/>
          <w:sz w:val="20"/>
        </w:rPr>
      </w:pPr>
    </w:p>
    <w:p w:rsidR="00040752" w:rsidRPr="00346490" w:rsidRDefault="00040752" w:rsidP="00040752">
      <w:pPr>
        <w:spacing w:after="0"/>
        <w:jc w:val="both"/>
        <w:rPr>
          <w:rFonts w:ascii="Arial" w:hAnsi="Arial" w:cs="Arial"/>
          <w:b/>
          <w:sz w:val="20"/>
          <w:u w:val="single"/>
        </w:rPr>
      </w:pPr>
      <w:r w:rsidRPr="00346490">
        <w:rPr>
          <w:rFonts w:ascii="Arial" w:hAnsi="Arial" w:cs="Arial"/>
          <w:b/>
          <w:sz w:val="20"/>
          <w:u w:val="single"/>
        </w:rPr>
        <w:t xml:space="preserve">For End-of-Life situations, the facility may allow more than </w:t>
      </w:r>
      <w:proofErr w:type="gramStart"/>
      <w:r w:rsidR="000A2456">
        <w:rPr>
          <w:rFonts w:ascii="Arial" w:hAnsi="Arial" w:cs="Arial"/>
          <w:b/>
          <w:sz w:val="20"/>
          <w:u w:val="single"/>
        </w:rPr>
        <w:t>two(</w:t>
      </w:r>
      <w:proofErr w:type="gramEnd"/>
      <w:r w:rsidR="000A2456">
        <w:rPr>
          <w:rFonts w:ascii="Arial" w:hAnsi="Arial" w:cs="Arial"/>
          <w:b/>
          <w:sz w:val="20"/>
          <w:u w:val="single"/>
        </w:rPr>
        <w:t>2)</w:t>
      </w:r>
      <w:r w:rsidRPr="00346490">
        <w:rPr>
          <w:rFonts w:ascii="Arial" w:hAnsi="Arial" w:cs="Arial"/>
          <w:b/>
          <w:sz w:val="20"/>
          <w:u w:val="single"/>
        </w:rPr>
        <w:t xml:space="preserve"> visitor</w:t>
      </w:r>
      <w:r w:rsidR="000A2456">
        <w:rPr>
          <w:rFonts w:ascii="Arial" w:hAnsi="Arial" w:cs="Arial"/>
          <w:b/>
          <w:sz w:val="20"/>
          <w:u w:val="single"/>
        </w:rPr>
        <w:t>s</w:t>
      </w:r>
      <w:r w:rsidRPr="00346490">
        <w:rPr>
          <w:rFonts w:ascii="Arial" w:hAnsi="Arial" w:cs="Arial"/>
          <w:b/>
          <w:sz w:val="20"/>
          <w:u w:val="single"/>
        </w:rPr>
        <w:t xml:space="preserve">, a visitor under the age of 16, or a member of the clergy. </w:t>
      </w:r>
    </w:p>
    <w:p w:rsidR="00040752" w:rsidRDefault="00040752" w:rsidP="00040752">
      <w:pPr>
        <w:spacing w:after="0"/>
        <w:jc w:val="both"/>
        <w:rPr>
          <w:rFonts w:ascii="Arial" w:hAnsi="Arial" w:cs="Arial"/>
          <w:sz w:val="20"/>
        </w:rPr>
      </w:pPr>
    </w:p>
    <w:p w:rsidR="007D723E" w:rsidRDefault="007D723E" w:rsidP="002C278E">
      <w:pPr>
        <w:spacing w:line="259" w:lineRule="auto"/>
        <w:rPr>
          <w:rFonts w:ascii="Arial" w:hAnsi="Arial" w:cs="Arial"/>
          <w:b/>
          <w:sz w:val="24"/>
        </w:rPr>
      </w:pPr>
    </w:p>
    <w:p w:rsidR="00854845" w:rsidRDefault="00854845" w:rsidP="00854845">
      <w:pPr>
        <w:spacing w:after="0"/>
        <w:jc w:val="both"/>
        <w:rPr>
          <w:rFonts w:ascii="Arial" w:hAnsi="Arial" w:cs="Arial"/>
          <w:b/>
          <w:sz w:val="24"/>
        </w:rPr>
      </w:pPr>
      <w:r>
        <w:rPr>
          <w:rFonts w:ascii="Arial" w:hAnsi="Arial" w:cs="Arial"/>
          <w:b/>
          <w:sz w:val="24"/>
        </w:rPr>
        <w:t>ED Patients/Visitors</w:t>
      </w:r>
    </w:p>
    <w:p w:rsidR="00854845" w:rsidRPr="00436445" w:rsidRDefault="00854845" w:rsidP="00854845">
      <w:pPr>
        <w:spacing w:after="0"/>
        <w:jc w:val="both"/>
        <w:rPr>
          <w:rFonts w:ascii="Arial" w:hAnsi="Arial" w:cs="Arial"/>
          <w:sz w:val="20"/>
        </w:rPr>
      </w:pPr>
      <w:r w:rsidRPr="00D36AA5">
        <w:rPr>
          <w:rFonts w:ascii="Arial" w:hAnsi="Arial" w:cs="Arial"/>
          <w:sz w:val="20"/>
        </w:rPr>
        <w:t xml:space="preserve">No visitors are allowed in the waiting room. </w:t>
      </w:r>
      <w:r w:rsidR="00346490" w:rsidRPr="00D36AA5">
        <w:rPr>
          <w:rFonts w:ascii="Arial" w:hAnsi="Arial" w:cs="Arial"/>
          <w:sz w:val="20"/>
        </w:rPr>
        <w:t xml:space="preserve">If the patient is admitted and moved to a room, </w:t>
      </w:r>
      <w:r w:rsidR="009156AC" w:rsidRPr="00D36AA5">
        <w:rPr>
          <w:rFonts w:ascii="Arial" w:hAnsi="Arial" w:cs="Arial"/>
          <w:sz w:val="20"/>
        </w:rPr>
        <w:t>p</w:t>
      </w:r>
      <w:r w:rsidRPr="00D36AA5">
        <w:rPr>
          <w:rFonts w:ascii="Arial" w:hAnsi="Arial" w:cs="Arial"/>
          <w:sz w:val="20"/>
        </w:rPr>
        <w:t>atients are allowed one (1) visitor designated care giver over the age of 16, surrogate-decision maker, or, if a pediatric patient, one (1) parent</w:t>
      </w:r>
      <w:r>
        <w:rPr>
          <w:rFonts w:ascii="Arial" w:hAnsi="Arial" w:cs="Arial"/>
          <w:sz w:val="20"/>
        </w:rPr>
        <w:t xml:space="preserve"> or legal guardian</w:t>
      </w:r>
      <w:r w:rsidR="009156AC">
        <w:rPr>
          <w:rFonts w:ascii="Arial" w:hAnsi="Arial" w:cs="Arial"/>
          <w:sz w:val="20"/>
        </w:rPr>
        <w:t>.</w:t>
      </w:r>
      <w:r w:rsidR="00DB3C8E">
        <w:rPr>
          <w:rFonts w:ascii="Arial" w:hAnsi="Arial" w:cs="Arial"/>
          <w:sz w:val="20"/>
        </w:rPr>
        <w:t xml:space="preserve">  Once the ED patient is in an ED exam room, the visitor will then be allowed to visit the patient.  </w:t>
      </w:r>
    </w:p>
    <w:p w:rsidR="00854845" w:rsidRDefault="00854845" w:rsidP="00040752">
      <w:pPr>
        <w:spacing w:after="0"/>
        <w:jc w:val="both"/>
        <w:rPr>
          <w:rFonts w:ascii="Arial" w:hAnsi="Arial" w:cs="Arial"/>
          <w:b/>
          <w:sz w:val="24"/>
        </w:rPr>
      </w:pPr>
    </w:p>
    <w:p w:rsidR="00D36AA5" w:rsidRDefault="00D36AA5" w:rsidP="00040752">
      <w:pPr>
        <w:spacing w:after="0"/>
        <w:jc w:val="both"/>
        <w:rPr>
          <w:rFonts w:ascii="Arial" w:hAnsi="Arial" w:cs="Arial"/>
          <w:b/>
          <w:sz w:val="24"/>
        </w:rPr>
      </w:pPr>
    </w:p>
    <w:p w:rsidR="002C278E" w:rsidRDefault="002C278E" w:rsidP="00040752">
      <w:pPr>
        <w:spacing w:after="0"/>
        <w:jc w:val="both"/>
        <w:rPr>
          <w:rFonts w:ascii="Arial" w:hAnsi="Arial" w:cs="Arial"/>
          <w:b/>
          <w:sz w:val="24"/>
        </w:rPr>
      </w:pPr>
    </w:p>
    <w:p w:rsidR="002C278E" w:rsidRDefault="002C278E" w:rsidP="00040752">
      <w:pPr>
        <w:spacing w:after="0"/>
        <w:jc w:val="both"/>
        <w:rPr>
          <w:rFonts w:ascii="Arial" w:hAnsi="Arial" w:cs="Arial"/>
          <w:b/>
          <w:sz w:val="24"/>
        </w:rPr>
      </w:pPr>
    </w:p>
    <w:p w:rsidR="00040752" w:rsidRDefault="00040752" w:rsidP="00040752">
      <w:pPr>
        <w:spacing w:after="0"/>
        <w:jc w:val="both"/>
        <w:rPr>
          <w:rFonts w:ascii="Arial" w:hAnsi="Arial" w:cs="Arial"/>
          <w:b/>
          <w:sz w:val="24"/>
        </w:rPr>
      </w:pPr>
      <w:r>
        <w:rPr>
          <w:rFonts w:ascii="Arial" w:hAnsi="Arial" w:cs="Arial"/>
          <w:b/>
          <w:sz w:val="24"/>
        </w:rPr>
        <w:t>PUI or Confirmed COVID-19 Patient</w:t>
      </w:r>
    </w:p>
    <w:p w:rsidR="00040752" w:rsidRDefault="00040752" w:rsidP="00040752">
      <w:pPr>
        <w:spacing w:after="0"/>
        <w:jc w:val="both"/>
        <w:rPr>
          <w:rFonts w:ascii="Arial" w:hAnsi="Arial" w:cs="Arial"/>
          <w:sz w:val="20"/>
        </w:rPr>
      </w:pPr>
      <w:r>
        <w:rPr>
          <w:rFonts w:ascii="Arial" w:hAnsi="Arial" w:cs="Arial"/>
          <w:sz w:val="20"/>
        </w:rPr>
        <w:t xml:space="preserve">No visitors </w:t>
      </w:r>
      <w:r w:rsidR="00155AC5">
        <w:rPr>
          <w:rFonts w:ascii="Arial" w:hAnsi="Arial" w:cs="Arial"/>
          <w:sz w:val="20"/>
        </w:rPr>
        <w:t xml:space="preserve">are </w:t>
      </w:r>
      <w:r>
        <w:rPr>
          <w:rFonts w:ascii="Arial" w:hAnsi="Arial" w:cs="Arial"/>
          <w:sz w:val="20"/>
        </w:rPr>
        <w:t>allowed for PUI or p</w:t>
      </w:r>
      <w:r w:rsidRPr="00D312F8">
        <w:rPr>
          <w:rFonts w:ascii="Arial" w:hAnsi="Arial" w:cs="Arial"/>
          <w:sz w:val="20"/>
        </w:rPr>
        <w:t>atients</w:t>
      </w:r>
      <w:r>
        <w:rPr>
          <w:rFonts w:ascii="Arial" w:hAnsi="Arial" w:cs="Arial"/>
          <w:sz w:val="20"/>
        </w:rPr>
        <w:t xml:space="preserve"> confirmed with COVID-19, except </w:t>
      </w:r>
      <w:r w:rsidRPr="00436445">
        <w:rPr>
          <w:rFonts w:ascii="Arial" w:hAnsi="Arial" w:cs="Arial"/>
          <w:sz w:val="20"/>
        </w:rPr>
        <w:t>one (</w:t>
      </w:r>
      <w:r>
        <w:rPr>
          <w:rFonts w:ascii="Arial" w:hAnsi="Arial" w:cs="Arial"/>
          <w:sz w:val="20"/>
        </w:rPr>
        <w:t>1) designated care giver over the age of 16,</w:t>
      </w:r>
      <w:r w:rsidRPr="00436445">
        <w:rPr>
          <w:rFonts w:ascii="Arial" w:hAnsi="Arial" w:cs="Arial"/>
          <w:sz w:val="20"/>
        </w:rPr>
        <w:t xml:space="preserve"> surrogate decision-maker</w:t>
      </w:r>
      <w:r>
        <w:rPr>
          <w:rFonts w:ascii="Arial" w:hAnsi="Arial" w:cs="Arial"/>
          <w:sz w:val="20"/>
        </w:rPr>
        <w:t>, or, if a pediatric patient, one (1) parent or legal guardian in the following circumstances:</w:t>
      </w:r>
      <w:r w:rsidRPr="00D312F8">
        <w:rPr>
          <w:rFonts w:ascii="Arial" w:hAnsi="Arial" w:cs="Arial"/>
          <w:sz w:val="20"/>
        </w:rPr>
        <w:t xml:space="preserve"> </w:t>
      </w:r>
    </w:p>
    <w:p w:rsidR="00040752" w:rsidRPr="00FE24D9" w:rsidRDefault="00040752" w:rsidP="00040752">
      <w:pPr>
        <w:pStyle w:val="ListParagraph"/>
        <w:numPr>
          <w:ilvl w:val="0"/>
          <w:numId w:val="2"/>
        </w:numPr>
        <w:spacing w:after="0"/>
        <w:jc w:val="both"/>
        <w:rPr>
          <w:rFonts w:ascii="Arial" w:hAnsi="Arial" w:cs="Arial"/>
          <w:sz w:val="20"/>
        </w:rPr>
      </w:pPr>
      <w:r w:rsidRPr="00FE24D9">
        <w:rPr>
          <w:rFonts w:ascii="Arial" w:hAnsi="Arial" w:cs="Arial"/>
          <w:sz w:val="20"/>
        </w:rPr>
        <w:t>Pediatric/neonatal car</w:t>
      </w:r>
      <w:r>
        <w:rPr>
          <w:rFonts w:ascii="Arial" w:hAnsi="Arial" w:cs="Arial"/>
          <w:sz w:val="20"/>
        </w:rPr>
        <w:t>e</w:t>
      </w:r>
      <w:r w:rsidRPr="00FE24D9">
        <w:rPr>
          <w:rFonts w:ascii="Arial" w:hAnsi="Arial" w:cs="Arial"/>
          <w:sz w:val="20"/>
        </w:rPr>
        <w:t xml:space="preserve"> areas</w:t>
      </w:r>
    </w:p>
    <w:p w:rsidR="00040752" w:rsidRPr="00FE24D9" w:rsidRDefault="00040752" w:rsidP="00040752">
      <w:pPr>
        <w:pStyle w:val="ListParagraph"/>
        <w:numPr>
          <w:ilvl w:val="0"/>
          <w:numId w:val="2"/>
        </w:numPr>
        <w:spacing w:after="0"/>
        <w:jc w:val="both"/>
        <w:rPr>
          <w:rFonts w:ascii="Arial" w:hAnsi="Arial" w:cs="Arial"/>
          <w:sz w:val="20"/>
        </w:rPr>
      </w:pPr>
      <w:r w:rsidRPr="00FE24D9">
        <w:rPr>
          <w:rFonts w:ascii="Arial" w:hAnsi="Arial" w:cs="Arial"/>
          <w:sz w:val="20"/>
        </w:rPr>
        <w:t>Laboring/post-partum patient</w:t>
      </w:r>
    </w:p>
    <w:p w:rsidR="00040752" w:rsidRDefault="00040752" w:rsidP="00040752">
      <w:pPr>
        <w:pStyle w:val="ListParagraph"/>
        <w:numPr>
          <w:ilvl w:val="0"/>
          <w:numId w:val="2"/>
        </w:numPr>
        <w:spacing w:after="0"/>
        <w:jc w:val="both"/>
        <w:rPr>
          <w:rFonts w:ascii="Arial" w:hAnsi="Arial" w:cs="Arial"/>
          <w:sz w:val="20"/>
        </w:rPr>
      </w:pPr>
      <w:r w:rsidRPr="00FE24D9">
        <w:rPr>
          <w:rFonts w:ascii="Arial" w:hAnsi="Arial" w:cs="Arial"/>
          <w:sz w:val="20"/>
        </w:rPr>
        <w:t>Disabled/impaired patient</w:t>
      </w:r>
    </w:p>
    <w:p w:rsidR="00040752" w:rsidRPr="00474886" w:rsidRDefault="00040752" w:rsidP="00040752">
      <w:pPr>
        <w:pStyle w:val="ListParagraph"/>
        <w:numPr>
          <w:ilvl w:val="0"/>
          <w:numId w:val="2"/>
        </w:numPr>
        <w:spacing w:after="0"/>
        <w:jc w:val="both"/>
        <w:rPr>
          <w:rFonts w:ascii="Arial" w:hAnsi="Arial" w:cs="Arial"/>
          <w:sz w:val="20"/>
        </w:rPr>
      </w:pPr>
      <w:r w:rsidRPr="00474886">
        <w:rPr>
          <w:rFonts w:ascii="Arial" w:hAnsi="Arial" w:cs="Arial"/>
          <w:sz w:val="20"/>
        </w:rPr>
        <w:t>End-of-</w:t>
      </w:r>
      <w:r>
        <w:rPr>
          <w:rFonts w:ascii="Arial" w:hAnsi="Arial" w:cs="Arial"/>
          <w:sz w:val="20"/>
        </w:rPr>
        <w:t>L</w:t>
      </w:r>
      <w:r w:rsidRPr="00474886">
        <w:rPr>
          <w:rFonts w:ascii="Arial" w:hAnsi="Arial" w:cs="Arial"/>
          <w:sz w:val="20"/>
        </w:rPr>
        <w:t xml:space="preserve">ife  </w:t>
      </w:r>
    </w:p>
    <w:p w:rsidR="00040752" w:rsidRPr="00FE24D9" w:rsidRDefault="00040752" w:rsidP="00040752">
      <w:pPr>
        <w:pStyle w:val="ListParagraph"/>
        <w:numPr>
          <w:ilvl w:val="0"/>
          <w:numId w:val="2"/>
        </w:numPr>
        <w:spacing w:after="0"/>
        <w:jc w:val="both"/>
        <w:rPr>
          <w:rFonts w:ascii="Arial" w:hAnsi="Arial" w:cs="Arial"/>
          <w:sz w:val="20"/>
        </w:rPr>
      </w:pPr>
      <w:r>
        <w:rPr>
          <w:rFonts w:ascii="Arial" w:hAnsi="Arial" w:cs="Arial"/>
          <w:sz w:val="20"/>
        </w:rPr>
        <w:t xml:space="preserve">As otherwise determined by local facility leadership </w:t>
      </w:r>
    </w:p>
    <w:p w:rsidR="00040752" w:rsidRDefault="00040752" w:rsidP="00040752">
      <w:pPr>
        <w:spacing w:after="0"/>
        <w:jc w:val="both"/>
        <w:rPr>
          <w:rFonts w:ascii="Arial" w:hAnsi="Arial" w:cs="Arial"/>
          <w:sz w:val="20"/>
        </w:rPr>
      </w:pPr>
    </w:p>
    <w:p w:rsidR="00040752" w:rsidRPr="00346490" w:rsidRDefault="00040752" w:rsidP="00040752">
      <w:pPr>
        <w:spacing w:after="0"/>
        <w:jc w:val="both"/>
        <w:rPr>
          <w:rFonts w:ascii="Arial" w:hAnsi="Arial" w:cs="Arial"/>
          <w:b/>
          <w:sz w:val="20"/>
          <w:u w:val="single"/>
        </w:rPr>
      </w:pPr>
      <w:r w:rsidRPr="00346490">
        <w:rPr>
          <w:rFonts w:ascii="Arial" w:hAnsi="Arial" w:cs="Arial"/>
          <w:b/>
          <w:sz w:val="20"/>
          <w:u w:val="single"/>
        </w:rPr>
        <w:t xml:space="preserve">For End-of-Life situations, the facility may allow more than one (1) visitor, a visitor under the age of 16, or a member of the clergy. </w:t>
      </w:r>
    </w:p>
    <w:p w:rsidR="00040752" w:rsidRDefault="00040752" w:rsidP="00040752">
      <w:pPr>
        <w:spacing w:after="0"/>
        <w:jc w:val="both"/>
        <w:rPr>
          <w:rFonts w:ascii="Arial" w:hAnsi="Arial" w:cs="Arial"/>
          <w:sz w:val="20"/>
        </w:rPr>
      </w:pPr>
    </w:p>
    <w:p w:rsidR="00040752" w:rsidRDefault="00040752" w:rsidP="00040752">
      <w:pPr>
        <w:spacing w:after="0"/>
        <w:jc w:val="both"/>
        <w:rPr>
          <w:rFonts w:ascii="Arial" w:hAnsi="Arial" w:cs="Arial"/>
          <w:b/>
          <w:sz w:val="24"/>
        </w:rPr>
      </w:pPr>
      <w:r w:rsidRPr="00436445">
        <w:rPr>
          <w:rFonts w:ascii="Arial" w:hAnsi="Arial" w:cs="Arial"/>
          <w:b/>
          <w:sz w:val="24"/>
        </w:rPr>
        <w:t xml:space="preserve">Visiting Restrictions </w:t>
      </w:r>
    </w:p>
    <w:p w:rsidR="00040752" w:rsidRDefault="00854845" w:rsidP="00040752">
      <w:pPr>
        <w:spacing w:after="0"/>
        <w:jc w:val="both"/>
        <w:rPr>
          <w:rFonts w:ascii="Arial" w:hAnsi="Arial" w:cs="Arial"/>
          <w:sz w:val="20"/>
        </w:rPr>
      </w:pPr>
      <w:r>
        <w:rPr>
          <w:rFonts w:ascii="Arial" w:hAnsi="Arial" w:cs="Arial"/>
          <w:sz w:val="20"/>
        </w:rPr>
        <w:t>T</w:t>
      </w:r>
      <w:r w:rsidR="00040752">
        <w:rPr>
          <w:rFonts w:ascii="Arial" w:hAnsi="Arial" w:cs="Arial"/>
          <w:sz w:val="20"/>
        </w:rPr>
        <w:t xml:space="preserve">he following visitation restrictions should apply to both general and PUI/COVID-19 patients: </w:t>
      </w:r>
    </w:p>
    <w:p w:rsidR="00040752" w:rsidRDefault="00040752" w:rsidP="00040752">
      <w:pPr>
        <w:pStyle w:val="ListParagraph"/>
        <w:numPr>
          <w:ilvl w:val="0"/>
          <w:numId w:val="3"/>
        </w:numPr>
        <w:spacing w:after="0"/>
        <w:jc w:val="both"/>
        <w:rPr>
          <w:rFonts w:ascii="Arial" w:hAnsi="Arial" w:cs="Arial"/>
          <w:sz w:val="20"/>
        </w:rPr>
      </w:pPr>
      <w:r>
        <w:rPr>
          <w:rFonts w:ascii="Arial" w:hAnsi="Arial" w:cs="Arial"/>
          <w:sz w:val="20"/>
        </w:rPr>
        <w:t>O</w:t>
      </w:r>
      <w:r w:rsidRPr="00606E9D">
        <w:rPr>
          <w:rFonts w:ascii="Arial" w:hAnsi="Arial" w:cs="Arial"/>
          <w:sz w:val="20"/>
        </w:rPr>
        <w:t xml:space="preserve">nly </w:t>
      </w:r>
      <w:r w:rsidR="00CB1483">
        <w:rPr>
          <w:rFonts w:ascii="Arial" w:hAnsi="Arial" w:cs="Arial"/>
          <w:sz w:val="20"/>
        </w:rPr>
        <w:t>one (1)</w:t>
      </w:r>
      <w:r w:rsidR="000A2456">
        <w:rPr>
          <w:rFonts w:ascii="Arial" w:hAnsi="Arial" w:cs="Arial"/>
          <w:sz w:val="20"/>
        </w:rPr>
        <w:t>)</w:t>
      </w:r>
      <w:r w:rsidRPr="00606E9D">
        <w:rPr>
          <w:rFonts w:ascii="Arial" w:hAnsi="Arial" w:cs="Arial"/>
          <w:sz w:val="20"/>
        </w:rPr>
        <w:t xml:space="preserve"> </w:t>
      </w:r>
      <w:r>
        <w:rPr>
          <w:rFonts w:ascii="Arial" w:hAnsi="Arial" w:cs="Arial"/>
          <w:sz w:val="20"/>
        </w:rPr>
        <w:t xml:space="preserve">designated </w:t>
      </w:r>
      <w:r w:rsidRPr="00606E9D">
        <w:rPr>
          <w:rFonts w:ascii="Arial" w:hAnsi="Arial" w:cs="Arial"/>
          <w:sz w:val="20"/>
        </w:rPr>
        <w:t>visitor</w:t>
      </w:r>
      <w:r>
        <w:rPr>
          <w:rFonts w:ascii="Arial" w:hAnsi="Arial" w:cs="Arial"/>
          <w:sz w:val="20"/>
        </w:rPr>
        <w:t xml:space="preserve"> per patient</w:t>
      </w:r>
      <w:r w:rsidRPr="00606E9D">
        <w:rPr>
          <w:rFonts w:ascii="Arial" w:hAnsi="Arial" w:cs="Arial"/>
          <w:sz w:val="20"/>
        </w:rPr>
        <w:t xml:space="preserve"> for a </w:t>
      </w:r>
      <w:r>
        <w:rPr>
          <w:rFonts w:ascii="Arial" w:hAnsi="Arial" w:cs="Arial"/>
          <w:sz w:val="20"/>
        </w:rPr>
        <w:t>24-</w:t>
      </w:r>
      <w:r w:rsidRPr="00606E9D">
        <w:rPr>
          <w:rFonts w:ascii="Arial" w:hAnsi="Arial" w:cs="Arial"/>
          <w:sz w:val="20"/>
        </w:rPr>
        <w:t>hour period. The facility may establish specific visitor hours</w:t>
      </w:r>
      <w:r>
        <w:rPr>
          <w:rFonts w:ascii="Arial" w:hAnsi="Arial" w:cs="Arial"/>
          <w:sz w:val="20"/>
        </w:rPr>
        <w:t>,</w:t>
      </w:r>
      <w:r w:rsidRPr="00606E9D">
        <w:rPr>
          <w:rFonts w:ascii="Arial" w:hAnsi="Arial" w:cs="Arial"/>
          <w:sz w:val="20"/>
        </w:rPr>
        <w:t xml:space="preserve"> as appropriate</w:t>
      </w:r>
      <w:r>
        <w:rPr>
          <w:rFonts w:ascii="Arial" w:hAnsi="Arial" w:cs="Arial"/>
          <w:sz w:val="20"/>
        </w:rPr>
        <w:t>, and the visitor is discouraged from staying overnight</w:t>
      </w:r>
      <w:r w:rsidRPr="00606E9D">
        <w:rPr>
          <w:rFonts w:ascii="Arial" w:hAnsi="Arial" w:cs="Arial"/>
          <w:sz w:val="20"/>
        </w:rPr>
        <w:t xml:space="preserve">. </w:t>
      </w:r>
    </w:p>
    <w:p w:rsidR="00040752" w:rsidRDefault="00040752" w:rsidP="00040752">
      <w:pPr>
        <w:pStyle w:val="ListParagraph"/>
        <w:numPr>
          <w:ilvl w:val="0"/>
          <w:numId w:val="3"/>
        </w:numPr>
        <w:spacing w:after="0"/>
        <w:jc w:val="both"/>
        <w:rPr>
          <w:rFonts w:ascii="Arial" w:hAnsi="Arial" w:cs="Arial"/>
          <w:sz w:val="20"/>
        </w:rPr>
      </w:pPr>
      <w:r>
        <w:rPr>
          <w:rFonts w:ascii="Arial" w:hAnsi="Arial" w:cs="Arial"/>
          <w:sz w:val="20"/>
        </w:rPr>
        <w:t xml:space="preserve">The </w:t>
      </w:r>
      <w:r w:rsidR="00CB1483">
        <w:rPr>
          <w:rFonts w:ascii="Arial" w:hAnsi="Arial" w:cs="Arial"/>
          <w:sz w:val="20"/>
        </w:rPr>
        <w:t>one (1</w:t>
      </w:r>
      <w:bookmarkStart w:id="0" w:name="_GoBack"/>
      <w:bookmarkEnd w:id="0"/>
      <w:r w:rsidR="000A2456">
        <w:rPr>
          <w:rFonts w:ascii="Arial" w:hAnsi="Arial" w:cs="Arial"/>
          <w:sz w:val="20"/>
        </w:rPr>
        <w:t>)</w:t>
      </w:r>
      <w:r>
        <w:rPr>
          <w:rFonts w:ascii="Arial" w:hAnsi="Arial" w:cs="Arial"/>
          <w:sz w:val="20"/>
        </w:rPr>
        <w:t xml:space="preserve"> visitor is not allowed to rotate with other visitors during the 24-hour period. </w:t>
      </w:r>
    </w:p>
    <w:p w:rsidR="00040752" w:rsidRDefault="00040752" w:rsidP="00040752">
      <w:pPr>
        <w:pStyle w:val="ListParagraph"/>
        <w:numPr>
          <w:ilvl w:val="0"/>
          <w:numId w:val="3"/>
        </w:numPr>
        <w:spacing w:after="0"/>
        <w:jc w:val="both"/>
        <w:rPr>
          <w:rFonts w:ascii="Arial" w:hAnsi="Arial" w:cs="Arial"/>
          <w:sz w:val="20"/>
        </w:rPr>
      </w:pPr>
      <w:r w:rsidRPr="00606E9D">
        <w:rPr>
          <w:rFonts w:ascii="Arial" w:hAnsi="Arial" w:cs="Arial"/>
          <w:sz w:val="20"/>
        </w:rPr>
        <w:t xml:space="preserve">The visitor is allowed to remain in the patient’s room or other designated area. </w:t>
      </w:r>
    </w:p>
    <w:p w:rsidR="00040752" w:rsidRDefault="00040752" w:rsidP="00040752">
      <w:pPr>
        <w:pStyle w:val="ListParagraph"/>
        <w:numPr>
          <w:ilvl w:val="0"/>
          <w:numId w:val="3"/>
        </w:numPr>
        <w:spacing w:after="0"/>
        <w:jc w:val="both"/>
        <w:rPr>
          <w:rFonts w:ascii="Arial" w:hAnsi="Arial" w:cs="Arial"/>
          <w:sz w:val="20"/>
        </w:rPr>
      </w:pPr>
      <w:r>
        <w:rPr>
          <w:rFonts w:ascii="Arial" w:hAnsi="Arial" w:cs="Arial"/>
          <w:sz w:val="20"/>
        </w:rPr>
        <w:t xml:space="preserve">The visitor must wear the appropriate mask and/or personal protective equipment (PPE). </w:t>
      </w:r>
    </w:p>
    <w:p w:rsidR="00040752" w:rsidRDefault="00040752" w:rsidP="00040752">
      <w:pPr>
        <w:pStyle w:val="ListParagraph"/>
        <w:numPr>
          <w:ilvl w:val="0"/>
          <w:numId w:val="3"/>
        </w:numPr>
        <w:spacing w:after="0"/>
        <w:jc w:val="both"/>
        <w:rPr>
          <w:rFonts w:ascii="Arial" w:hAnsi="Arial" w:cs="Arial"/>
          <w:sz w:val="20"/>
        </w:rPr>
      </w:pPr>
      <w:r>
        <w:rPr>
          <w:rFonts w:ascii="Arial" w:hAnsi="Arial" w:cs="Arial"/>
          <w:sz w:val="20"/>
        </w:rPr>
        <w:t xml:space="preserve">The visitor must complete the appropriate screening.  </w:t>
      </w:r>
    </w:p>
    <w:p w:rsidR="00040752" w:rsidRDefault="00040752" w:rsidP="00040752">
      <w:pPr>
        <w:spacing w:after="0"/>
        <w:jc w:val="both"/>
        <w:rPr>
          <w:rFonts w:ascii="Arial" w:hAnsi="Arial" w:cs="Arial"/>
          <w:sz w:val="20"/>
        </w:rPr>
      </w:pPr>
    </w:p>
    <w:p w:rsidR="00F51BB2" w:rsidRPr="00995ECA" w:rsidRDefault="00040752" w:rsidP="00F51BB2">
      <w:pPr>
        <w:spacing w:after="0"/>
        <w:jc w:val="both"/>
        <w:rPr>
          <w:rFonts w:ascii="Arial" w:hAnsi="Arial" w:cs="Arial"/>
          <w:sz w:val="20"/>
        </w:rPr>
      </w:pPr>
      <w:r w:rsidRPr="00441C03">
        <w:rPr>
          <w:rFonts w:ascii="Arial" w:hAnsi="Arial" w:cs="Arial"/>
          <w:sz w:val="20"/>
        </w:rPr>
        <w:t xml:space="preserve">If the visitor refuses to comply with any of the above restrictions, </w:t>
      </w:r>
      <w:r w:rsidR="00F51BB2">
        <w:rPr>
          <w:rFonts w:ascii="Arial" w:hAnsi="Arial" w:cs="Arial"/>
          <w:sz w:val="20"/>
        </w:rPr>
        <w:t>the visitor will be asked to leave the facility.</w:t>
      </w:r>
    </w:p>
    <w:p w:rsidR="00040752" w:rsidRDefault="00040752" w:rsidP="00040752">
      <w:pPr>
        <w:spacing w:after="0"/>
        <w:jc w:val="both"/>
        <w:rPr>
          <w:rFonts w:ascii="Arial" w:hAnsi="Arial" w:cs="Arial"/>
          <w:sz w:val="20"/>
        </w:rPr>
      </w:pPr>
      <w:r w:rsidRPr="00441C03">
        <w:rPr>
          <w:rFonts w:ascii="Arial" w:hAnsi="Arial" w:cs="Arial"/>
          <w:sz w:val="20"/>
        </w:rPr>
        <w:t xml:space="preserve">. </w:t>
      </w:r>
    </w:p>
    <w:p w:rsidR="00040752" w:rsidRPr="00D312F8" w:rsidRDefault="00040752" w:rsidP="00040752">
      <w:pPr>
        <w:spacing w:after="0"/>
        <w:jc w:val="both"/>
        <w:rPr>
          <w:rFonts w:ascii="Arial" w:hAnsi="Arial" w:cs="Arial"/>
          <w:b/>
          <w:sz w:val="28"/>
          <w:u w:val="single"/>
        </w:rPr>
      </w:pPr>
      <w:r>
        <w:rPr>
          <w:rFonts w:ascii="Arial" w:hAnsi="Arial" w:cs="Arial"/>
          <w:b/>
          <w:sz w:val="28"/>
          <w:u w:val="single"/>
        </w:rPr>
        <w:t>Screening all V</w:t>
      </w:r>
      <w:r w:rsidRPr="00D312F8">
        <w:rPr>
          <w:rFonts w:ascii="Arial" w:hAnsi="Arial" w:cs="Arial"/>
          <w:b/>
          <w:sz w:val="28"/>
          <w:u w:val="single"/>
        </w:rPr>
        <w:t>isitors</w:t>
      </w:r>
    </w:p>
    <w:p w:rsidR="00A01FC5" w:rsidRPr="004077EE" w:rsidRDefault="00A01FC5" w:rsidP="00346490">
      <w:r w:rsidRPr="004077EE">
        <w:rPr>
          <w:color w:val="000000"/>
        </w:rPr>
        <w:t xml:space="preserve">A self-screening process will be maintained for visitors.  COVID-19 systems using the attaching signage.  </w:t>
      </w:r>
      <w:r w:rsidRPr="004077EE">
        <w:t>If the visitor has COVID-19</w:t>
      </w:r>
      <w:r w:rsidRPr="004077EE">
        <w:rPr>
          <w:spacing w:val="-3"/>
        </w:rPr>
        <w:t xml:space="preserve"> </w:t>
      </w:r>
      <w:r w:rsidRPr="004077EE">
        <w:t>symptoms</w:t>
      </w:r>
      <w:r w:rsidRPr="004077EE">
        <w:rPr>
          <w:spacing w:val="-2"/>
        </w:rPr>
        <w:t xml:space="preserve"> </w:t>
      </w:r>
      <w:r w:rsidRPr="004077EE">
        <w:t>or</w:t>
      </w:r>
      <w:r w:rsidRPr="004077EE">
        <w:rPr>
          <w:spacing w:val="-2"/>
        </w:rPr>
        <w:t xml:space="preserve"> </w:t>
      </w:r>
      <w:r w:rsidRPr="004077EE">
        <w:t>risk</w:t>
      </w:r>
      <w:r w:rsidRPr="004077EE">
        <w:rPr>
          <w:spacing w:val="-5"/>
        </w:rPr>
        <w:t xml:space="preserve"> </w:t>
      </w:r>
      <w:r w:rsidRPr="004077EE">
        <w:t>factors as indicated below, the visitor will be asked to refrain from visiting patients and if they need emergent medical treatment we will direct them to the</w:t>
      </w:r>
      <w:r w:rsidRPr="004077EE">
        <w:rPr>
          <w:spacing w:val="-8"/>
        </w:rPr>
        <w:t xml:space="preserve"> </w:t>
      </w:r>
      <w:r w:rsidRPr="004077EE">
        <w:t>ED.</w:t>
      </w:r>
    </w:p>
    <w:p w:rsidR="00A01FC5" w:rsidRPr="00346490" w:rsidRDefault="00854845" w:rsidP="00346490">
      <w:pPr>
        <w:rPr>
          <w:b/>
          <w:u w:val="single"/>
        </w:rPr>
      </w:pPr>
      <w:r>
        <w:rPr>
          <w:sz w:val="20"/>
        </w:rPr>
        <w:tab/>
      </w:r>
      <w:r>
        <w:rPr>
          <w:sz w:val="20"/>
        </w:rPr>
        <w:tab/>
      </w:r>
      <w:r>
        <w:rPr>
          <w:sz w:val="20"/>
        </w:rPr>
        <w:tab/>
      </w:r>
      <w:r>
        <w:rPr>
          <w:sz w:val="20"/>
        </w:rPr>
        <w:tab/>
      </w:r>
      <w:r w:rsidR="00A01FC5" w:rsidRPr="00346490">
        <w:rPr>
          <w:b/>
          <w:u w:val="single"/>
        </w:rPr>
        <w:t>List of COVID-19</w:t>
      </w:r>
      <w:r w:rsidR="00A01FC5" w:rsidRPr="00346490">
        <w:rPr>
          <w:b/>
          <w:spacing w:val="-2"/>
          <w:u w:val="single"/>
        </w:rPr>
        <w:t xml:space="preserve"> </w:t>
      </w:r>
      <w:r w:rsidR="00A01FC5" w:rsidRPr="00346490">
        <w:rPr>
          <w:b/>
          <w:u w:val="single"/>
        </w:rPr>
        <w:t>symptoms</w:t>
      </w:r>
    </w:p>
    <w:p w:rsidR="00854845" w:rsidRDefault="00A01FC5" w:rsidP="00346490">
      <w:pPr>
        <w:tabs>
          <w:tab w:val="left" w:pos="5130"/>
        </w:tabs>
        <w:ind w:left="1170"/>
        <w:rPr>
          <w:rFonts w:ascii="Arial" w:hAnsi="Arial" w:cs="Arial"/>
          <w:sz w:val="20"/>
        </w:rPr>
      </w:pPr>
      <w:r w:rsidRPr="00854845">
        <w:rPr>
          <w:rFonts w:ascii="Arial" w:hAnsi="Arial" w:cs="Arial"/>
          <w:sz w:val="20"/>
        </w:rPr>
        <w:t>Fever (&gt;100.0°</w:t>
      </w:r>
      <w:proofErr w:type="gramStart"/>
      <w:r w:rsidRPr="00854845">
        <w:rPr>
          <w:rFonts w:ascii="Arial" w:hAnsi="Arial" w:cs="Arial"/>
          <w:sz w:val="20"/>
        </w:rPr>
        <w:t>+)*</w:t>
      </w:r>
      <w:proofErr w:type="gramEnd"/>
      <w:r w:rsidRPr="00854845">
        <w:rPr>
          <w:rFonts w:ascii="Arial" w:hAnsi="Arial" w:cs="Arial"/>
          <w:sz w:val="20"/>
        </w:rPr>
        <w:t xml:space="preserve"> with or without chills</w:t>
      </w:r>
      <w:r w:rsidR="00854845">
        <w:rPr>
          <w:rFonts w:ascii="Arial" w:hAnsi="Arial" w:cs="Arial"/>
          <w:sz w:val="20"/>
        </w:rPr>
        <w:tab/>
      </w:r>
      <w:r w:rsidRPr="00346490">
        <w:t>Cough, with or without sputum</w:t>
      </w:r>
      <w:r w:rsidRPr="00346490">
        <w:rPr>
          <w:spacing w:val="-15"/>
        </w:rPr>
        <w:t xml:space="preserve"> </w:t>
      </w:r>
      <w:r w:rsidRPr="00346490">
        <w:t>production</w:t>
      </w:r>
      <w:r w:rsidR="00854845">
        <w:rPr>
          <w:rFonts w:ascii="Arial" w:hAnsi="Arial" w:cs="Arial"/>
          <w:sz w:val="20"/>
        </w:rPr>
        <w:t xml:space="preserve">               </w:t>
      </w:r>
    </w:p>
    <w:p w:rsidR="00854845" w:rsidRDefault="00A01FC5" w:rsidP="00346490">
      <w:pPr>
        <w:tabs>
          <w:tab w:val="left" w:pos="5130"/>
        </w:tabs>
        <w:ind w:left="1170"/>
        <w:rPr>
          <w:rFonts w:ascii="Arial" w:hAnsi="Arial" w:cs="Arial"/>
          <w:sz w:val="20"/>
        </w:rPr>
      </w:pPr>
      <w:r w:rsidRPr="004077EE">
        <w:rPr>
          <w:rFonts w:ascii="Arial" w:hAnsi="Arial" w:cs="Arial"/>
          <w:sz w:val="20"/>
        </w:rPr>
        <w:t>Shortness of breath or difficulty</w:t>
      </w:r>
      <w:r w:rsidRPr="004077EE">
        <w:rPr>
          <w:rFonts w:ascii="Arial" w:hAnsi="Arial" w:cs="Arial"/>
          <w:spacing w:val="-14"/>
          <w:sz w:val="20"/>
        </w:rPr>
        <w:t xml:space="preserve"> </w:t>
      </w:r>
      <w:r w:rsidRPr="004077EE">
        <w:rPr>
          <w:rFonts w:ascii="Arial" w:hAnsi="Arial" w:cs="Arial"/>
          <w:sz w:val="20"/>
        </w:rPr>
        <w:t>breathing</w:t>
      </w:r>
      <w:r w:rsidR="00854845">
        <w:rPr>
          <w:rFonts w:ascii="Arial" w:hAnsi="Arial" w:cs="Arial"/>
          <w:sz w:val="20"/>
        </w:rPr>
        <w:tab/>
      </w:r>
      <w:r w:rsidRPr="004077EE">
        <w:rPr>
          <w:rFonts w:ascii="Arial" w:hAnsi="Arial" w:cs="Arial"/>
          <w:sz w:val="20"/>
        </w:rPr>
        <w:t>Fatigue</w:t>
      </w:r>
    </w:p>
    <w:p w:rsidR="00A01FC5" w:rsidRPr="004077EE" w:rsidRDefault="00A01FC5" w:rsidP="00346490">
      <w:pPr>
        <w:tabs>
          <w:tab w:val="left" w:pos="5130"/>
        </w:tabs>
        <w:ind w:left="1170"/>
        <w:rPr>
          <w:rFonts w:ascii="Arial" w:hAnsi="Arial" w:cs="Arial"/>
          <w:sz w:val="20"/>
        </w:rPr>
      </w:pPr>
      <w:r w:rsidRPr="004077EE">
        <w:rPr>
          <w:rFonts w:ascii="Arial" w:hAnsi="Arial" w:cs="Arial"/>
          <w:sz w:val="20"/>
        </w:rPr>
        <w:t>Muscle or body</w:t>
      </w:r>
      <w:r w:rsidRPr="004077EE">
        <w:rPr>
          <w:rFonts w:ascii="Arial" w:hAnsi="Arial" w:cs="Arial"/>
          <w:spacing w:val="-1"/>
          <w:sz w:val="20"/>
        </w:rPr>
        <w:t xml:space="preserve"> </w:t>
      </w:r>
      <w:r w:rsidRPr="004077EE">
        <w:rPr>
          <w:rFonts w:ascii="Arial" w:hAnsi="Arial" w:cs="Arial"/>
          <w:sz w:val="20"/>
        </w:rPr>
        <w:t>aches</w:t>
      </w:r>
      <w:r w:rsidR="00854845">
        <w:rPr>
          <w:rFonts w:ascii="Arial" w:hAnsi="Arial" w:cs="Arial"/>
          <w:sz w:val="20"/>
        </w:rPr>
        <w:tab/>
        <w:t>H</w:t>
      </w:r>
      <w:r w:rsidRPr="004077EE">
        <w:rPr>
          <w:rFonts w:ascii="Arial" w:hAnsi="Arial" w:cs="Arial"/>
          <w:sz w:val="20"/>
        </w:rPr>
        <w:t>eadache</w:t>
      </w:r>
    </w:p>
    <w:p w:rsidR="00854845" w:rsidRPr="004077EE" w:rsidRDefault="00A01FC5" w:rsidP="00346490">
      <w:pPr>
        <w:autoSpaceDE w:val="0"/>
        <w:autoSpaceDN w:val="0"/>
        <w:spacing w:before="20" w:after="0"/>
        <w:ind w:left="720" w:firstLine="450"/>
        <w:rPr>
          <w:rFonts w:ascii="Arial" w:hAnsi="Arial" w:cs="Arial"/>
          <w:sz w:val="20"/>
        </w:rPr>
      </w:pPr>
      <w:r w:rsidRPr="00346490">
        <w:rPr>
          <w:rFonts w:ascii="Arial" w:hAnsi="Arial" w:cs="Arial"/>
          <w:sz w:val="20"/>
        </w:rPr>
        <w:t>New loss of taste or</w:t>
      </w:r>
      <w:r w:rsidRPr="00346490">
        <w:rPr>
          <w:rFonts w:ascii="Arial" w:hAnsi="Arial" w:cs="Arial"/>
          <w:spacing w:val="-5"/>
          <w:sz w:val="20"/>
        </w:rPr>
        <w:t xml:space="preserve"> </w:t>
      </w:r>
      <w:r w:rsidRPr="00346490">
        <w:rPr>
          <w:rFonts w:ascii="Arial" w:hAnsi="Arial" w:cs="Arial"/>
          <w:sz w:val="20"/>
        </w:rPr>
        <w:t>smell</w:t>
      </w:r>
      <w:r w:rsidR="00854845">
        <w:rPr>
          <w:rFonts w:ascii="Arial" w:hAnsi="Arial" w:cs="Arial"/>
          <w:sz w:val="20"/>
        </w:rPr>
        <w:t xml:space="preserve"> </w:t>
      </w:r>
      <w:r w:rsidR="00854845">
        <w:rPr>
          <w:rFonts w:ascii="Arial" w:hAnsi="Arial" w:cs="Arial"/>
          <w:sz w:val="20"/>
        </w:rPr>
        <w:tab/>
      </w:r>
      <w:r w:rsidR="00854845">
        <w:rPr>
          <w:rFonts w:ascii="Arial" w:hAnsi="Arial" w:cs="Arial"/>
          <w:sz w:val="20"/>
        </w:rPr>
        <w:tab/>
      </w:r>
      <w:proofErr w:type="gramStart"/>
      <w:r w:rsidR="00854845">
        <w:rPr>
          <w:rFonts w:ascii="Arial" w:hAnsi="Arial" w:cs="Arial"/>
          <w:sz w:val="20"/>
        </w:rPr>
        <w:tab/>
        <w:t xml:space="preserve">  </w:t>
      </w:r>
      <w:r w:rsidRPr="004077EE">
        <w:rPr>
          <w:rFonts w:ascii="Arial" w:hAnsi="Arial" w:cs="Arial"/>
          <w:sz w:val="20"/>
        </w:rPr>
        <w:t>Sore</w:t>
      </w:r>
      <w:proofErr w:type="gramEnd"/>
      <w:r w:rsidRPr="004077EE">
        <w:rPr>
          <w:rFonts w:ascii="Arial" w:hAnsi="Arial" w:cs="Arial"/>
          <w:sz w:val="20"/>
        </w:rPr>
        <w:t xml:space="preserve"> throat</w:t>
      </w:r>
    </w:p>
    <w:p w:rsidR="00854845" w:rsidRDefault="00854845" w:rsidP="00346490">
      <w:pPr>
        <w:autoSpaceDE w:val="0"/>
        <w:autoSpaceDN w:val="0"/>
        <w:spacing w:before="20" w:after="0"/>
        <w:rPr>
          <w:rFonts w:ascii="Arial" w:hAnsi="Arial" w:cs="Arial"/>
          <w:sz w:val="20"/>
        </w:rPr>
      </w:pPr>
    </w:p>
    <w:p w:rsidR="00854845" w:rsidRDefault="00854845" w:rsidP="00346490">
      <w:pPr>
        <w:autoSpaceDE w:val="0"/>
        <w:autoSpaceDN w:val="0"/>
        <w:spacing w:before="20" w:after="0"/>
        <w:ind w:left="450" w:firstLine="720"/>
        <w:rPr>
          <w:rFonts w:ascii="Arial" w:hAnsi="Arial" w:cs="Arial"/>
          <w:sz w:val="20"/>
        </w:rPr>
      </w:pPr>
      <w:r>
        <w:rPr>
          <w:rFonts w:ascii="Arial" w:hAnsi="Arial" w:cs="Arial"/>
          <w:sz w:val="20"/>
        </w:rPr>
        <w:t>C</w:t>
      </w:r>
      <w:r w:rsidR="00A01FC5" w:rsidRPr="00346490">
        <w:rPr>
          <w:rFonts w:ascii="Arial" w:hAnsi="Arial" w:cs="Arial"/>
          <w:sz w:val="20"/>
        </w:rPr>
        <w:t>ongestion or runny</w:t>
      </w:r>
      <w:r w:rsidR="00A01FC5" w:rsidRPr="00346490">
        <w:rPr>
          <w:rFonts w:ascii="Arial" w:hAnsi="Arial" w:cs="Arial"/>
          <w:spacing w:val="-4"/>
          <w:sz w:val="20"/>
        </w:rPr>
        <w:t xml:space="preserve"> </w:t>
      </w:r>
      <w:proofErr w:type="gramStart"/>
      <w:r w:rsidR="00A01FC5" w:rsidRPr="00346490">
        <w:rPr>
          <w:rFonts w:ascii="Arial" w:hAnsi="Arial" w:cs="Arial"/>
          <w:sz w:val="20"/>
        </w:rPr>
        <w:t>nose</w:t>
      </w:r>
      <w:r>
        <w:rPr>
          <w:rFonts w:ascii="Arial" w:hAnsi="Arial" w:cs="Arial"/>
          <w:sz w:val="20"/>
        </w:rPr>
        <w:t xml:space="preserve">  </w:t>
      </w:r>
      <w:r>
        <w:rPr>
          <w:rFonts w:ascii="Arial" w:hAnsi="Arial" w:cs="Arial"/>
          <w:sz w:val="20"/>
        </w:rPr>
        <w:tab/>
      </w:r>
      <w:proofErr w:type="gramEnd"/>
      <w:r>
        <w:rPr>
          <w:rFonts w:ascii="Arial" w:hAnsi="Arial" w:cs="Arial"/>
          <w:sz w:val="20"/>
        </w:rPr>
        <w:t xml:space="preserve">     </w:t>
      </w:r>
      <w:r>
        <w:rPr>
          <w:rFonts w:ascii="Arial" w:hAnsi="Arial" w:cs="Arial"/>
          <w:sz w:val="20"/>
        </w:rPr>
        <w:tab/>
      </w:r>
      <w:r>
        <w:rPr>
          <w:rFonts w:ascii="Arial" w:hAnsi="Arial" w:cs="Arial"/>
          <w:sz w:val="20"/>
        </w:rPr>
        <w:tab/>
        <w:t xml:space="preserve">  </w:t>
      </w:r>
      <w:r w:rsidR="00A01FC5" w:rsidRPr="004077EE">
        <w:rPr>
          <w:rFonts w:ascii="Arial" w:hAnsi="Arial" w:cs="Arial"/>
          <w:sz w:val="20"/>
        </w:rPr>
        <w:t>Nausea or</w:t>
      </w:r>
      <w:r w:rsidR="00A01FC5" w:rsidRPr="004077EE">
        <w:rPr>
          <w:rFonts w:ascii="Arial" w:hAnsi="Arial" w:cs="Arial"/>
          <w:spacing w:val="-2"/>
          <w:sz w:val="20"/>
        </w:rPr>
        <w:t xml:space="preserve"> </w:t>
      </w:r>
      <w:r w:rsidR="00A01FC5" w:rsidRPr="004077EE">
        <w:rPr>
          <w:rFonts w:ascii="Arial" w:hAnsi="Arial" w:cs="Arial"/>
          <w:sz w:val="20"/>
        </w:rPr>
        <w:t>vomiting</w:t>
      </w:r>
    </w:p>
    <w:p w:rsidR="00854845" w:rsidRDefault="00854845" w:rsidP="00346490">
      <w:pPr>
        <w:autoSpaceDE w:val="0"/>
        <w:autoSpaceDN w:val="0"/>
        <w:spacing w:before="20" w:after="0"/>
        <w:ind w:left="450" w:firstLine="720"/>
        <w:rPr>
          <w:rFonts w:ascii="Arial" w:hAnsi="Arial" w:cs="Arial"/>
          <w:sz w:val="20"/>
        </w:rPr>
      </w:pPr>
    </w:p>
    <w:p w:rsidR="00A01FC5" w:rsidRDefault="00A01FC5" w:rsidP="00346490">
      <w:pPr>
        <w:autoSpaceDE w:val="0"/>
        <w:autoSpaceDN w:val="0"/>
        <w:spacing w:before="20" w:after="0"/>
        <w:ind w:left="450" w:firstLine="720"/>
        <w:rPr>
          <w:rFonts w:ascii="Arial" w:hAnsi="Arial" w:cs="Arial"/>
          <w:sz w:val="20"/>
        </w:rPr>
      </w:pPr>
      <w:r w:rsidRPr="004077EE">
        <w:rPr>
          <w:rFonts w:ascii="Arial" w:hAnsi="Arial" w:cs="Arial"/>
          <w:sz w:val="20"/>
        </w:rPr>
        <w:t>Diarrhea</w:t>
      </w:r>
    </w:p>
    <w:p w:rsidR="00854845" w:rsidRDefault="00854845" w:rsidP="00346490">
      <w:pPr>
        <w:autoSpaceDE w:val="0"/>
        <w:autoSpaceDN w:val="0"/>
        <w:spacing w:before="20" w:after="0"/>
        <w:ind w:left="450" w:firstLine="720"/>
        <w:rPr>
          <w:rFonts w:ascii="Arial" w:hAnsi="Arial" w:cs="Arial"/>
          <w:sz w:val="20"/>
        </w:rPr>
      </w:pPr>
    </w:p>
    <w:p w:rsidR="00854845" w:rsidRDefault="00A01FC5" w:rsidP="00346490">
      <w:pPr>
        <w:pStyle w:val="BodyText"/>
        <w:spacing w:before="20" w:line="252" w:lineRule="auto"/>
        <w:rPr>
          <w:sz w:val="20"/>
        </w:rPr>
      </w:pPr>
      <w:r w:rsidRPr="004077EE">
        <w:rPr>
          <w:sz w:val="20"/>
          <w:szCs w:val="20"/>
        </w:rPr>
        <w:t xml:space="preserve">*Fever includes a measured temperature of over 100.0°F </w:t>
      </w:r>
      <w:r w:rsidRPr="004077EE">
        <w:rPr>
          <w:b/>
          <w:bCs/>
          <w:sz w:val="20"/>
          <w:szCs w:val="20"/>
        </w:rPr>
        <w:t xml:space="preserve">or </w:t>
      </w:r>
      <w:r w:rsidRPr="004077EE">
        <w:rPr>
          <w:sz w:val="20"/>
          <w:szCs w:val="20"/>
        </w:rPr>
        <w:t>a subjective fever (person reports feeling feverish)</w:t>
      </w:r>
    </w:p>
    <w:p w:rsidR="00854845" w:rsidRDefault="00854845" w:rsidP="00346490">
      <w:pPr>
        <w:pStyle w:val="BodyText"/>
        <w:spacing w:before="20" w:line="252" w:lineRule="auto"/>
        <w:rPr>
          <w:sz w:val="20"/>
        </w:rPr>
      </w:pPr>
    </w:p>
    <w:p w:rsidR="00A01FC5" w:rsidRPr="004077EE" w:rsidRDefault="00A01FC5" w:rsidP="00346490">
      <w:pPr>
        <w:pStyle w:val="BodyText"/>
        <w:spacing w:before="20" w:line="252" w:lineRule="auto"/>
        <w:rPr>
          <w:sz w:val="20"/>
        </w:rPr>
      </w:pPr>
      <w:r w:rsidRPr="004077EE">
        <w:rPr>
          <w:sz w:val="20"/>
          <w:szCs w:val="20"/>
        </w:rPr>
        <w:t>Definition</w:t>
      </w:r>
      <w:r w:rsidRPr="004077EE">
        <w:rPr>
          <w:spacing w:val="-12"/>
          <w:sz w:val="20"/>
          <w:szCs w:val="20"/>
        </w:rPr>
        <w:t xml:space="preserve"> </w:t>
      </w:r>
      <w:r w:rsidRPr="004077EE">
        <w:rPr>
          <w:sz w:val="20"/>
          <w:szCs w:val="20"/>
        </w:rPr>
        <w:t>of</w:t>
      </w:r>
      <w:r w:rsidRPr="004077EE">
        <w:rPr>
          <w:spacing w:val="-12"/>
          <w:sz w:val="20"/>
          <w:szCs w:val="20"/>
        </w:rPr>
        <w:t xml:space="preserve"> </w:t>
      </w:r>
      <w:r w:rsidRPr="004077EE">
        <w:rPr>
          <w:sz w:val="20"/>
          <w:szCs w:val="20"/>
        </w:rPr>
        <w:t>a</w:t>
      </w:r>
      <w:r w:rsidRPr="004077EE">
        <w:rPr>
          <w:spacing w:val="-12"/>
          <w:sz w:val="20"/>
          <w:szCs w:val="20"/>
        </w:rPr>
        <w:t xml:space="preserve"> </w:t>
      </w:r>
      <w:r w:rsidRPr="004077EE">
        <w:rPr>
          <w:sz w:val="20"/>
          <w:szCs w:val="20"/>
        </w:rPr>
        <w:t>close</w:t>
      </w:r>
      <w:r w:rsidRPr="004077EE">
        <w:rPr>
          <w:spacing w:val="-14"/>
          <w:sz w:val="20"/>
          <w:szCs w:val="20"/>
        </w:rPr>
        <w:t xml:space="preserve"> </w:t>
      </w:r>
      <w:r w:rsidRPr="004077EE">
        <w:rPr>
          <w:sz w:val="20"/>
          <w:szCs w:val="20"/>
        </w:rPr>
        <w:t>contact</w:t>
      </w:r>
      <w:r w:rsidRPr="004077EE">
        <w:rPr>
          <w:spacing w:val="-12"/>
          <w:sz w:val="20"/>
          <w:szCs w:val="20"/>
        </w:rPr>
        <w:t xml:space="preserve"> </w:t>
      </w:r>
      <w:r w:rsidRPr="004077EE">
        <w:rPr>
          <w:sz w:val="20"/>
          <w:szCs w:val="20"/>
        </w:rPr>
        <w:t>as</w:t>
      </w:r>
      <w:r w:rsidRPr="004077EE">
        <w:rPr>
          <w:spacing w:val="-12"/>
          <w:sz w:val="20"/>
          <w:szCs w:val="20"/>
        </w:rPr>
        <w:t xml:space="preserve"> </w:t>
      </w:r>
      <w:r w:rsidRPr="004077EE">
        <w:rPr>
          <w:sz w:val="20"/>
          <w:szCs w:val="20"/>
        </w:rPr>
        <w:t>having</w:t>
      </w:r>
      <w:r w:rsidRPr="004077EE">
        <w:rPr>
          <w:spacing w:val="-12"/>
          <w:sz w:val="20"/>
          <w:szCs w:val="20"/>
        </w:rPr>
        <w:t xml:space="preserve"> </w:t>
      </w:r>
      <w:r w:rsidRPr="004077EE">
        <w:rPr>
          <w:sz w:val="20"/>
          <w:szCs w:val="20"/>
        </w:rPr>
        <w:t>been</w:t>
      </w:r>
      <w:r w:rsidRPr="004077EE">
        <w:rPr>
          <w:spacing w:val="-13"/>
          <w:sz w:val="20"/>
          <w:szCs w:val="20"/>
        </w:rPr>
        <w:t xml:space="preserve"> </w:t>
      </w:r>
      <w:r w:rsidRPr="004077EE">
        <w:rPr>
          <w:sz w:val="20"/>
          <w:szCs w:val="20"/>
        </w:rPr>
        <w:t>with</w:t>
      </w:r>
      <w:r w:rsidRPr="004077EE">
        <w:rPr>
          <w:spacing w:val="-13"/>
          <w:sz w:val="20"/>
          <w:szCs w:val="20"/>
        </w:rPr>
        <w:t xml:space="preserve"> </w:t>
      </w:r>
      <w:r w:rsidRPr="004077EE">
        <w:rPr>
          <w:sz w:val="20"/>
          <w:szCs w:val="20"/>
        </w:rPr>
        <w:t>a</w:t>
      </w:r>
      <w:r w:rsidRPr="004077EE">
        <w:rPr>
          <w:spacing w:val="-13"/>
          <w:sz w:val="20"/>
          <w:szCs w:val="20"/>
        </w:rPr>
        <w:t xml:space="preserve"> </w:t>
      </w:r>
      <w:r w:rsidRPr="004077EE">
        <w:rPr>
          <w:sz w:val="20"/>
          <w:szCs w:val="20"/>
        </w:rPr>
        <w:t>confirmed</w:t>
      </w:r>
      <w:r w:rsidRPr="004077EE">
        <w:rPr>
          <w:spacing w:val="-14"/>
          <w:sz w:val="20"/>
          <w:szCs w:val="20"/>
        </w:rPr>
        <w:t xml:space="preserve"> </w:t>
      </w:r>
      <w:r w:rsidRPr="004077EE">
        <w:rPr>
          <w:sz w:val="20"/>
          <w:szCs w:val="20"/>
        </w:rPr>
        <w:t>positive</w:t>
      </w:r>
      <w:r w:rsidRPr="004077EE">
        <w:rPr>
          <w:spacing w:val="-13"/>
          <w:sz w:val="20"/>
          <w:szCs w:val="20"/>
        </w:rPr>
        <w:t xml:space="preserve"> </w:t>
      </w:r>
      <w:r w:rsidRPr="004077EE">
        <w:rPr>
          <w:sz w:val="20"/>
          <w:szCs w:val="20"/>
        </w:rPr>
        <w:t>COVID-19</w:t>
      </w:r>
      <w:r w:rsidRPr="004077EE">
        <w:rPr>
          <w:spacing w:val="-10"/>
          <w:sz w:val="20"/>
          <w:szCs w:val="20"/>
        </w:rPr>
        <w:t xml:space="preserve"> </w:t>
      </w:r>
      <w:r w:rsidRPr="004077EE">
        <w:rPr>
          <w:sz w:val="20"/>
          <w:szCs w:val="20"/>
        </w:rPr>
        <w:t>within 6 feet case within the last 14</w:t>
      </w:r>
      <w:r w:rsidRPr="004077EE">
        <w:rPr>
          <w:spacing w:val="-1"/>
          <w:sz w:val="20"/>
          <w:szCs w:val="20"/>
        </w:rPr>
        <w:t xml:space="preserve"> </w:t>
      </w:r>
      <w:r w:rsidRPr="004077EE">
        <w:rPr>
          <w:sz w:val="20"/>
          <w:szCs w:val="20"/>
        </w:rPr>
        <w:t>days</w:t>
      </w:r>
    </w:p>
    <w:sectPr w:rsidR="00A01FC5" w:rsidRPr="004077EE" w:rsidSect="00346490">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F2" w:rsidRDefault="001A75F2" w:rsidP="00762F99">
      <w:pPr>
        <w:spacing w:after="0"/>
      </w:pPr>
      <w:r>
        <w:separator/>
      </w:r>
    </w:p>
  </w:endnote>
  <w:endnote w:type="continuationSeparator" w:id="0">
    <w:p w:rsidR="001A75F2" w:rsidRDefault="001A75F2" w:rsidP="00762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F2" w:rsidRDefault="001A75F2" w:rsidP="00762F99">
      <w:pPr>
        <w:spacing w:after="0"/>
      </w:pPr>
      <w:r>
        <w:separator/>
      </w:r>
    </w:p>
  </w:footnote>
  <w:footnote w:type="continuationSeparator" w:id="0">
    <w:p w:rsidR="001A75F2" w:rsidRDefault="001A75F2" w:rsidP="00762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3E" w:rsidRDefault="007D723E" w:rsidP="00762F99">
    <w:pPr>
      <w:pStyle w:val="Header"/>
      <w:jc w:val="center"/>
      <w:rPr>
        <w:rFonts w:ascii="Arial" w:hAnsi="Arial" w:cs="Arial"/>
        <w:sz w:val="44"/>
      </w:rPr>
    </w:pPr>
    <w:r>
      <w:rPr>
        <w:rFonts w:ascii="Arial" w:hAnsi="Arial" w:cs="Arial"/>
        <w:sz w:val="44"/>
      </w:rPr>
      <w:t>Baylor Scott &amp; White – Sunnyvale</w:t>
    </w:r>
  </w:p>
  <w:p w:rsidR="00762F99" w:rsidRPr="00762F99" w:rsidRDefault="00762F99" w:rsidP="00762F99">
    <w:pPr>
      <w:pStyle w:val="Header"/>
      <w:jc w:val="center"/>
      <w:rPr>
        <w:rFonts w:ascii="Arial" w:hAnsi="Arial" w:cs="Arial"/>
        <w:sz w:val="44"/>
      </w:rPr>
    </w:pPr>
    <w:r w:rsidRPr="00762F99">
      <w:rPr>
        <w:rFonts w:ascii="Arial" w:hAnsi="Arial" w:cs="Arial"/>
        <w:sz w:val="44"/>
      </w:rPr>
      <w:t xml:space="preserve"> Visitor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673"/>
    <w:multiLevelType w:val="hybridMultilevel"/>
    <w:tmpl w:val="FCA4C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D11F3F"/>
    <w:multiLevelType w:val="hybridMultilevel"/>
    <w:tmpl w:val="FC5A8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16676"/>
    <w:multiLevelType w:val="hybridMultilevel"/>
    <w:tmpl w:val="2B4A2F70"/>
    <w:lvl w:ilvl="0" w:tplc="582CE59C">
      <w:numFmt w:val="bullet"/>
      <w:lvlText w:val=""/>
      <w:lvlJc w:val="left"/>
      <w:pPr>
        <w:ind w:left="460" w:hanging="360"/>
      </w:pPr>
      <w:rPr>
        <w:rFonts w:ascii="Symbol" w:eastAsia="Symbol" w:hAnsi="Symbol" w:cs="Symbol" w:hint="default"/>
        <w:w w:val="100"/>
        <w:sz w:val="22"/>
        <w:szCs w:val="22"/>
        <w:lang w:val="en-US" w:eastAsia="en-US" w:bidi="en-US"/>
      </w:rPr>
    </w:lvl>
    <w:lvl w:ilvl="1" w:tplc="20E8C7C4">
      <w:numFmt w:val="bullet"/>
      <w:lvlText w:val="o"/>
      <w:lvlJc w:val="left"/>
      <w:pPr>
        <w:ind w:left="1180" w:hanging="360"/>
      </w:pPr>
      <w:rPr>
        <w:rFonts w:ascii="Courier New" w:eastAsia="Courier New" w:hAnsi="Courier New" w:cs="Courier New" w:hint="default"/>
        <w:w w:val="100"/>
        <w:sz w:val="22"/>
        <w:szCs w:val="22"/>
        <w:lang w:val="en-US" w:eastAsia="en-US" w:bidi="en-US"/>
      </w:rPr>
    </w:lvl>
    <w:lvl w:ilvl="2" w:tplc="3D405392">
      <w:numFmt w:val="bullet"/>
      <w:lvlText w:val=""/>
      <w:lvlJc w:val="left"/>
      <w:pPr>
        <w:ind w:left="1900" w:hanging="360"/>
      </w:pPr>
      <w:rPr>
        <w:rFonts w:ascii="Wingdings" w:eastAsia="Wingdings" w:hAnsi="Wingdings" w:cs="Wingdings" w:hint="default"/>
        <w:w w:val="100"/>
        <w:sz w:val="22"/>
        <w:szCs w:val="22"/>
        <w:lang w:val="en-US" w:eastAsia="en-US" w:bidi="en-US"/>
      </w:rPr>
    </w:lvl>
    <w:lvl w:ilvl="3" w:tplc="88E66A6C">
      <w:numFmt w:val="bullet"/>
      <w:lvlText w:val="•"/>
      <w:lvlJc w:val="left"/>
      <w:pPr>
        <w:ind w:left="2860" w:hanging="360"/>
      </w:pPr>
      <w:rPr>
        <w:lang w:val="en-US" w:eastAsia="en-US" w:bidi="en-US"/>
      </w:rPr>
    </w:lvl>
    <w:lvl w:ilvl="4" w:tplc="367ECB94">
      <w:numFmt w:val="bullet"/>
      <w:lvlText w:val="•"/>
      <w:lvlJc w:val="left"/>
      <w:pPr>
        <w:ind w:left="3820" w:hanging="360"/>
      </w:pPr>
      <w:rPr>
        <w:lang w:val="en-US" w:eastAsia="en-US" w:bidi="en-US"/>
      </w:rPr>
    </w:lvl>
    <w:lvl w:ilvl="5" w:tplc="9340A8EE">
      <w:numFmt w:val="bullet"/>
      <w:lvlText w:val="•"/>
      <w:lvlJc w:val="left"/>
      <w:pPr>
        <w:ind w:left="4780" w:hanging="360"/>
      </w:pPr>
      <w:rPr>
        <w:lang w:val="en-US" w:eastAsia="en-US" w:bidi="en-US"/>
      </w:rPr>
    </w:lvl>
    <w:lvl w:ilvl="6" w:tplc="55B45220">
      <w:numFmt w:val="bullet"/>
      <w:lvlText w:val="•"/>
      <w:lvlJc w:val="left"/>
      <w:pPr>
        <w:ind w:left="5740" w:hanging="360"/>
      </w:pPr>
      <w:rPr>
        <w:lang w:val="en-US" w:eastAsia="en-US" w:bidi="en-US"/>
      </w:rPr>
    </w:lvl>
    <w:lvl w:ilvl="7" w:tplc="FA46E3D0">
      <w:numFmt w:val="bullet"/>
      <w:lvlText w:val="•"/>
      <w:lvlJc w:val="left"/>
      <w:pPr>
        <w:ind w:left="6700" w:hanging="360"/>
      </w:pPr>
      <w:rPr>
        <w:lang w:val="en-US" w:eastAsia="en-US" w:bidi="en-US"/>
      </w:rPr>
    </w:lvl>
    <w:lvl w:ilvl="8" w:tplc="430EC582">
      <w:numFmt w:val="bullet"/>
      <w:lvlText w:val="•"/>
      <w:lvlJc w:val="left"/>
      <w:pPr>
        <w:ind w:left="7660" w:hanging="360"/>
      </w:pPr>
      <w:rPr>
        <w:lang w:val="en-US" w:eastAsia="en-US" w:bidi="en-US"/>
      </w:rPr>
    </w:lvl>
  </w:abstractNum>
  <w:abstractNum w:abstractNumId="3" w15:restartNumberingAfterBreak="0">
    <w:nsid w:val="3C8334FC"/>
    <w:multiLevelType w:val="hybridMultilevel"/>
    <w:tmpl w:val="BFCA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DD2039"/>
    <w:multiLevelType w:val="hybridMultilevel"/>
    <w:tmpl w:val="ACB29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752"/>
    <w:rsid w:val="00040752"/>
    <w:rsid w:val="000A2456"/>
    <w:rsid w:val="001251F0"/>
    <w:rsid w:val="00155AC5"/>
    <w:rsid w:val="001A75F2"/>
    <w:rsid w:val="002C278E"/>
    <w:rsid w:val="00346490"/>
    <w:rsid w:val="003D43B9"/>
    <w:rsid w:val="004077EE"/>
    <w:rsid w:val="00652FBD"/>
    <w:rsid w:val="006E3A56"/>
    <w:rsid w:val="00762F99"/>
    <w:rsid w:val="007D723E"/>
    <w:rsid w:val="00841144"/>
    <w:rsid w:val="00845E8E"/>
    <w:rsid w:val="00854845"/>
    <w:rsid w:val="00902669"/>
    <w:rsid w:val="009156AC"/>
    <w:rsid w:val="00A01FC5"/>
    <w:rsid w:val="00C2438B"/>
    <w:rsid w:val="00CB1483"/>
    <w:rsid w:val="00CF6C72"/>
    <w:rsid w:val="00D36AA5"/>
    <w:rsid w:val="00DB3C8E"/>
    <w:rsid w:val="00EA2E5E"/>
    <w:rsid w:val="00F5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33B4"/>
  <w15:chartTrackingRefBased/>
  <w15:docId w15:val="{CF793D8A-2DA0-40F9-9C76-8B97BF21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752"/>
    <w:pPr>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040752"/>
    <w:pPr>
      <w:tabs>
        <w:tab w:val="right" w:leader="underscore" w:pos="10080"/>
      </w:tabs>
      <w:spacing w:before="240"/>
      <w:outlineLvl w:val="0"/>
    </w:pPr>
    <w:rPr>
      <w:rFonts w:ascii="Arial" w:hAnsi="Arial" w:cs="Arial"/>
      <w:b/>
      <w: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752"/>
    <w:rPr>
      <w:rFonts w:ascii="Arial" w:eastAsia="Times New Roman" w:hAnsi="Arial" w:cs="Arial"/>
      <w:b/>
      <w:caps/>
      <w:sz w:val="24"/>
      <w:szCs w:val="24"/>
      <w:u w:val="single"/>
    </w:rPr>
  </w:style>
  <w:style w:type="paragraph" w:styleId="ListParagraph">
    <w:name w:val="List Paragraph"/>
    <w:basedOn w:val="Normal"/>
    <w:uiPriority w:val="34"/>
    <w:qFormat/>
    <w:rsid w:val="00040752"/>
    <w:pPr>
      <w:ind w:left="720"/>
      <w:contextualSpacing/>
    </w:pPr>
  </w:style>
  <w:style w:type="paragraph" w:customStyle="1" w:styleId="Normalitalics">
    <w:name w:val="Normal italics"/>
    <w:basedOn w:val="Normal"/>
    <w:qFormat/>
    <w:rsid w:val="00040752"/>
    <w:rPr>
      <w:i/>
      <w:szCs w:val="22"/>
    </w:rPr>
  </w:style>
  <w:style w:type="paragraph" w:styleId="Header">
    <w:name w:val="header"/>
    <w:basedOn w:val="Normal"/>
    <w:link w:val="HeaderChar"/>
    <w:uiPriority w:val="99"/>
    <w:unhideWhenUsed/>
    <w:rsid w:val="00762F99"/>
    <w:pPr>
      <w:tabs>
        <w:tab w:val="center" w:pos="4680"/>
        <w:tab w:val="right" w:pos="9360"/>
      </w:tabs>
      <w:spacing w:after="0"/>
    </w:pPr>
  </w:style>
  <w:style w:type="character" w:customStyle="1" w:styleId="HeaderChar">
    <w:name w:val="Header Char"/>
    <w:basedOn w:val="DefaultParagraphFont"/>
    <w:link w:val="Header"/>
    <w:uiPriority w:val="99"/>
    <w:rsid w:val="00762F99"/>
    <w:rPr>
      <w:rFonts w:ascii="Times New Roman" w:eastAsia="Times New Roman" w:hAnsi="Times New Roman" w:cs="Times New Roman"/>
      <w:szCs w:val="20"/>
    </w:rPr>
  </w:style>
  <w:style w:type="paragraph" w:styleId="Footer">
    <w:name w:val="footer"/>
    <w:basedOn w:val="Normal"/>
    <w:link w:val="FooterChar"/>
    <w:uiPriority w:val="99"/>
    <w:unhideWhenUsed/>
    <w:rsid w:val="00762F99"/>
    <w:pPr>
      <w:tabs>
        <w:tab w:val="center" w:pos="4680"/>
        <w:tab w:val="right" w:pos="9360"/>
      </w:tabs>
      <w:spacing w:after="0"/>
    </w:pPr>
  </w:style>
  <w:style w:type="character" w:customStyle="1" w:styleId="FooterChar">
    <w:name w:val="Footer Char"/>
    <w:basedOn w:val="DefaultParagraphFont"/>
    <w:link w:val="Footer"/>
    <w:uiPriority w:val="99"/>
    <w:rsid w:val="00762F99"/>
    <w:rPr>
      <w:rFonts w:ascii="Times New Roman" w:eastAsia="Times New Roman" w:hAnsi="Times New Roman" w:cs="Times New Roman"/>
      <w:szCs w:val="20"/>
    </w:rPr>
  </w:style>
  <w:style w:type="paragraph" w:styleId="BodyText">
    <w:name w:val="Body Text"/>
    <w:basedOn w:val="Normal"/>
    <w:link w:val="BodyTextChar"/>
    <w:uiPriority w:val="1"/>
    <w:unhideWhenUsed/>
    <w:rsid w:val="00A01FC5"/>
    <w:pPr>
      <w:autoSpaceDE w:val="0"/>
      <w:autoSpaceDN w:val="0"/>
      <w:spacing w:after="0"/>
    </w:pPr>
    <w:rPr>
      <w:rFonts w:ascii="Arial" w:eastAsiaTheme="minorHAnsi" w:hAnsi="Arial" w:cs="Arial"/>
      <w:szCs w:val="22"/>
    </w:rPr>
  </w:style>
  <w:style w:type="character" w:customStyle="1" w:styleId="BodyTextChar">
    <w:name w:val="Body Text Char"/>
    <w:basedOn w:val="DefaultParagraphFont"/>
    <w:link w:val="BodyText"/>
    <w:uiPriority w:val="1"/>
    <w:rsid w:val="00A01FC5"/>
    <w:rPr>
      <w:rFonts w:ascii="Arial" w:hAnsi="Arial" w:cs="Arial"/>
    </w:rPr>
  </w:style>
  <w:style w:type="paragraph" w:styleId="BalloonText">
    <w:name w:val="Balloon Text"/>
    <w:basedOn w:val="Normal"/>
    <w:link w:val="BalloonTextChar"/>
    <w:uiPriority w:val="99"/>
    <w:semiHidden/>
    <w:unhideWhenUsed/>
    <w:rsid w:val="00A01F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F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Tamala</dc:creator>
  <cp:keywords/>
  <dc:description/>
  <cp:lastModifiedBy>Patel, Sejal</cp:lastModifiedBy>
  <cp:revision>2</cp:revision>
  <dcterms:created xsi:type="dcterms:W3CDTF">2022-01-20T19:35:00Z</dcterms:created>
  <dcterms:modified xsi:type="dcterms:W3CDTF">2022-01-20T19:35:00Z</dcterms:modified>
</cp:coreProperties>
</file>